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E3" w:rsidRDefault="001B03E3" w:rsidP="00347B6B">
      <w:pPr>
        <w:tabs>
          <w:tab w:val="left" w:pos="900"/>
        </w:tabs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ФИНАНСОВО</w:t>
      </w:r>
      <w:r w:rsidR="00FE17AF" w:rsidRPr="00A31C37">
        <w:rPr>
          <w:b/>
          <w:szCs w:val="28"/>
        </w:rPr>
        <w:t>-ЭКОНОМИЧЕСКО</w:t>
      </w:r>
      <w:r>
        <w:rPr>
          <w:b/>
          <w:szCs w:val="28"/>
        </w:rPr>
        <w:t xml:space="preserve">Е СОСТОЯНИЕ </w:t>
      </w:r>
    </w:p>
    <w:p w:rsidR="00FE17AF" w:rsidRPr="00A31C37" w:rsidRDefault="001B03E3" w:rsidP="00347B6B">
      <w:pPr>
        <w:tabs>
          <w:tab w:val="left" w:pos="900"/>
        </w:tabs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СУБЪЕКТОВ МАЛОГО И СРЕДНЕГО ПРЕДПРИНИМАТЕЛЬСТВА </w:t>
      </w:r>
      <w:r w:rsidR="00FE17AF" w:rsidRPr="00A31C37">
        <w:rPr>
          <w:b/>
          <w:szCs w:val="28"/>
        </w:rPr>
        <w:t>РАБОЧЕГО ПОСЕЛКА МОШКОВО МОШКОВСКОГО РАЙОНА НОВОСИБИРСКОЙ ОБЛАСТИ</w:t>
      </w:r>
    </w:p>
    <w:p w:rsidR="00FE17AF" w:rsidRDefault="008A3E7B" w:rsidP="001B03E3">
      <w:pPr>
        <w:tabs>
          <w:tab w:val="left" w:pos="900"/>
        </w:tabs>
        <w:ind w:firstLine="0"/>
        <w:contextualSpacing/>
        <w:jc w:val="center"/>
        <w:rPr>
          <w:b/>
          <w:iCs/>
          <w:caps/>
          <w:szCs w:val="28"/>
        </w:rPr>
      </w:pPr>
      <w:r>
        <w:rPr>
          <w:b/>
          <w:szCs w:val="28"/>
        </w:rPr>
        <w:t>ЗА</w:t>
      </w:r>
      <w:bookmarkStart w:id="0" w:name="_GoBack"/>
      <w:bookmarkEnd w:id="0"/>
      <w:r w:rsidR="00FE17AF">
        <w:rPr>
          <w:b/>
          <w:szCs w:val="28"/>
        </w:rPr>
        <w:t xml:space="preserve"> 2022 </w:t>
      </w:r>
    </w:p>
    <w:p w:rsidR="00FE17AF" w:rsidRPr="00044B40" w:rsidRDefault="00FE17AF" w:rsidP="00347B6B">
      <w:pPr>
        <w:contextualSpacing/>
        <w:jc w:val="center"/>
        <w:rPr>
          <w:szCs w:val="28"/>
        </w:rPr>
      </w:pPr>
    </w:p>
    <w:p w:rsidR="00FE17AF" w:rsidRDefault="00FE17AF" w:rsidP="001B03E3">
      <w:pPr>
        <w:ind w:firstLine="0"/>
        <w:contextualSpacing/>
        <w:jc w:val="center"/>
        <w:rPr>
          <w:noProof/>
          <w:szCs w:val="28"/>
        </w:rPr>
      </w:pPr>
      <w:r w:rsidRPr="00493286">
        <w:rPr>
          <w:i/>
          <w:szCs w:val="28"/>
        </w:rPr>
        <w:t xml:space="preserve">Основные показатели 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</w:p>
    <w:p w:rsidR="00FE17AF" w:rsidRDefault="00FE17AF" w:rsidP="00347B6B">
      <w:pPr>
        <w:contextualSpacing/>
        <w:rPr>
          <w:b/>
          <w:noProof/>
          <w:szCs w:val="28"/>
        </w:rPr>
      </w:pPr>
      <w:r w:rsidRPr="00D760E1">
        <w:rPr>
          <w:b/>
          <w:noProof/>
          <w:szCs w:val="28"/>
        </w:rPr>
        <w:t xml:space="preserve">Экономическое </w:t>
      </w:r>
      <w:r>
        <w:rPr>
          <w:b/>
          <w:noProof/>
          <w:szCs w:val="28"/>
        </w:rPr>
        <w:t xml:space="preserve">и инвестиционное </w:t>
      </w:r>
      <w:r w:rsidRPr="00D760E1">
        <w:rPr>
          <w:b/>
          <w:noProof/>
          <w:szCs w:val="28"/>
        </w:rPr>
        <w:t>развитие.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В настоящее время на территории рабочего поселка Мошково стабильно осуществляют свою деятельность и производят продукцию ряд крупных и малых предприятий.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Производится такая продукция как кондитерские и хлебо-булочные изделия, осуществляется розлив рафинированных </w:t>
      </w:r>
      <w:r w:rsidRPr="00D35079">
        <w:rPr>
          <w:noProof/>
          <w:szCs w:val="28"/>
        </w:rPr>
        <w:t>масел, обработка</w:t>
      </w:r>
      <w:r>
        <w:rPr>
          <w:noProof/>
          <w:szCs w:val="28"/>
        </w:rPr>
        <w:t xml:space="preserve"> древесины.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Оказываются услуги ОАО «Новосибирскавтодор», ООО «Газпром газораспределение Томск».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Развивается придорожное сервисное обслуживание.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 xml:space="preserve">На территории бывшего 114 завода по улице Западная продолжает наращивать свою деятельность промышленно-логистический парк «Мошковский». Основные направления данного проекта комплексная переработка древесины, услуги хранения и логистика. </w:t>
      </w:r>
    </w:p>
    <w:p w:rsidR="00FE17AF" w:rsidRPr="00A11A98" w:rsidRDefault="00FE17AF" w:rsidP="00347B6B">
      <w:pPr>
        <w:contextualSpacing/>
        <w:rPr>
          <w:szCs w:val="28"/>
        </w:rPr>
      </w:pPr>
      <w:r>
        <w:rPr>
          <w:szCs w:val="28"/>
        </w:rPr>
        <w:t xml:space="preserve">ВНПО «РОСЛЭП, ЗАО «Новосибирский эмульсионный завод», </w:t>
      </w:r>
      <w:r>
        <w:rPr>
          <w:szCs w:val="28"/>
          <w:lang w:val="en-US"/>
        </w:rPr>
        <w:t>STONE</w:t>
      </w:r>
      <w:r w:rsidRPr="00A11A98">
        <w:rPr>
          <w:szCs w:val="28"/>
        </w:rPr>
        <w:t xml:space="preserve"> </w:t>
      </w:r>
      <w:r>
        <w:rPr>
          <w:szCs w:val="28"/>
          <w:lang w:val="en-US"/>
        </w:rPr>
        <w:t>LAB</w:t>
      </w:r>
      <w:r w:rsidRPr="00A11A98">
        <w:rPr>
          <w:szCs w:val="28"/>
        </w:rPr>
        <w:t xml:space="preserve"> </w:t>
      </w:r>
      <w:r>
        <w:rPr>
          <w:szCs w:val="28"/>
        </w:rPr>
        <w:t>производство вибропрессованных бетонных изделий (ул. Кирпичная).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 xml:space="preserve">На территории бывшего ХПП по улице Линейная наращивает объемы производственная компания ООО «Кубометр» изготавливающая железо-бетонные изделия, производятся работы по восстановлению складских помещений для сушки и хранения зерновых культур. 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Субъектами малого предпринимательства оказываются услуги населению в области хозяйственно-бытового назначения. Развита торговая сеть и банковские услуги.</w:t>
      </w:r>
    </w:p>
    <w:p w:rsidR="00FE17AF" w:rsidRPr="00D760E1" w:rsidRDefault="00FE17AF" w:rsidP="00347B6B">
      <w:pPr>
        <w:contextualSpacing/>
        <w:rPr>
          <w:szCs w:val="28"/>
        </w:rPr>
      </w:pPr>
      <w:r>
        <w:rPr>
          <w:szCs w:val="28"/>
        </w:rPr>
        <w:t>Продолжается</w:t>
      </w:r>
      <w:r w:rsidRPr="00D760E1">
        <w:rPr>
          <w:szCs w:val="28"/>
        </w:rPr>
        <w:t xml:space="preserve"> работ</w:t>
      </w:r>
      <w:r>
        <w:rPr>
          <w:szCs w:val="28"/>
        </w:rPr>
        <w:t>а</w:t>
      </w:r>
      <w:r w:rsidRPr="00D760E1">
        <w:rPr>
          <w:szCs w:val="28"/>
        </w:rPr>
        <w:t xml:space="preserve"> по</w:t>
      </w:r>
      <w:r>
        <w:rPr>
          <w:szCs w:val="28"/>
        </w:rPr>
        <w:t xml:space="preserve"> дальнейшей газификации рабочего поселка</w:t>
      </w:r>
      <w:r w:rsidRPr="001F5BF0">
        <w:rPr>
          <w:szCs w:val="28"/>
        </w:rPr>
        <w:t xml:space="preserve"> Обществ</w:t>
      </w:r>
      <w:r>
        <w:rPr>
          <w:szCs w:val="28"/>
        </w:rPr>
        <w:t>ом</w:t>
      </w:r>
      <w:r w:rsidRPr="001F5BF0">
        <w:rPr>
          <w:szCs w:val="28"/>
        </w:rPr>
        <w:t xml:space="preserve"> с ограниченной ответственностью </w:t>
      </w:r>
      <w:r>
        <w:rPr>
          <w:szCs w:val="28"/>
        </w:rPr>
        <w:t>«</w:t>
      </w:r>
      <w:r w:rsidRPr="001F5BF0">
        <w:rPr>
          <w:szCs w:val="28"/>
        </w:rPr>
        <w:t>Газпром газораспределение Томск</w:t>
      </w:r>
      <w:r>
        <w:rPr>
          <w:szCs w:val="28"/>
        </w:rPr>
        <w:t>».</w:t>
      </w:r>
    </w:p>
    <w:p w:rsidR="00FE17AF" w:rsidRPr="00D760E1" w:rsidRDefault="00FE17AF" w:rsidP="00347B6B">
      <w:pPr>
        <w:contextualSpacing/>
        <w:rPr>
          <w:szCs w:val="28"/>
        </w:rPr>
      </w:pPr>
      <w:r w:rsidRPr="00D760E1">
        <w:rPr>
          <w:szCs w:val="28"/>
        </w:rPr>
        <w:t>Существующие целевые программы позволяют на сегодняшний день и на перспективу привлекать дополнительные бюджетные субсидии на выполнение указанных задач, что в свою очередь существенно повышает инвестицион</w:t>
      </w:r>
      <w:r>
        <w:rPr>
          <w:szCs w:val="28"/>
        </w:rPr>
        <w:t>ную при</w:t>
      </w:r>
      <w:r w:rsidRPr="00D760E1">
        <w:rPr>
          <w:szCs w:val="28"/>
        </w:rPr>
        <w:t>влекательность и уровень жизни населения.</w:t>
      </w:r>
    </w:p>
    <w:p w:rsidR="00FE17AF" w:rsidRDefault="00FE17AF" w:rsidP="00347B6B">
      <w:pPr>
        <w:contextualSpacing/>
        <w:rPr>
          <w:szCs w:val="28"/>
        </w:rPr>
      </w:pPr>
    </w:p>
    <w:p w:rsidR="00FE17AF" w:rsidRPr="00180204" w:rsidRDefault="00FE17AF" w:rsidP="00347B6B">
      <w:pPr>
        <w:contextualSpacing/>
        <w:rPr>
          <w:b/>
          <w:szCs w:val="28"/>
        </w:rPr>
      </w:pPr>
      <w:r w:rsidRPr="00180204">
        <w:rPr>
          <w:b/>
          <w:szCs w:val="28"/>
        </w:rPr>
        <w:t>Социальная инфраструктура</w:t>
      </w:r>
    </w:p>
    <w:p w:rsidR="00FE17AF" w:rsidRDefault="00FE17AF" w:rsidP="00347B6B">
      <w:pPr>
        <w:spacing w:after="60"/>
        <w:contextualSpacing/>
        <w:outlineLvl w:val="4"/>
        <w:rPr>
          <w:bCs/>
          <w:iCs/>
          <w:noProof/>
          <w:szCs w:val="28"/>
        </w:rPr>
      </w:pPr>
      <w:bookmarkStart w:id="1" w:name="_Toc435523669"/>
      <w:r w:rsidRPr="00180204">
        <w:rPr>
          <w:bCs/>
          <w:iCs/>
          <w:noProof/>
          <w:szCs w:val="28"/>
        </w:rPr>
        <w:t xml:space="preserve">Социальная инфраструктура -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 соответствующих установленным показателям качества жизни. Социальная инфраструктура </w:t>
      </w:r>
      <w:r w:rsidRPr="00180204">
        <w:rPr>
          <w:bCs/>
          <w:iCs/>
          <w:noProof/>
          <w:szCs w:val="28"/>
        </w:rPr>
        <w:lastRenderedPageBreak/>
        <w:t>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- улучшением условий жизни населения. Развитие и эффективное функционирование объектов, входящих и социальную инфраструктуру, их доступность - важное условие повышения уровня и</w:t>
      </w:r>
      <w:r>
        <w:rPr>
          <w:bCs/>
          <w:iCs/>
          <w:noProof/>
          <w:szCs w:val="28"/>
        </w:rPr>
        <w:t xml:space="preserve"> качества жизни населения.</w:t>
      </w:r>
    </w:p>
    <w:p w:rsidR="00FE17AF" w:rsidRDefault="00FE17AF" w:rsidP="00347B6B">
      <w:pPr>
        <w:spacing w:after="60"/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Для решения задач в данной области необходимо планировать и строго руководствоватся программой комлексного развития социальной инфраструктуры р.п. Мошково Мошковского района Новосибирской области на 2018-2034 годы, утвержденной решением 21-й сессии совета депутатов р.п. Мошково № 90 </w:t>
      </w:r>
      <w:r>
        <w:rPr>
          <w:bCs/>
          <w:iCs/>
          <w:noProof/>
          <w:szCs w:val="28"/>
        </w:rPr>
        <w:br/>
        <w:t xml:space="preserve">от 23.08.2018 года. Источники финансирования определять местным бюджетом и привлекаемые средства исходя из направлений. </w:t>
      </w:r>
    </w:p>
    <w:p w:rsidR="00347B6B" w:rsidRDefault="00347B6B" w:rsidP="00347B6B">
      <w:pPr>
        <w:spacing w:after="60"/>
        <w:contextualSpacing/>
        <w:outlineLvl w:val="4"/>
        <w:rPr>
          <w:bCs/>
          <w:iCs/>
          <w:noProof/>
          <w:szCs w:val="28"/>
        </w:rPr>
      </w:pPr>
    </w:p>
    <w:p w:rsidR="00347B6B" w:rsidRDefault="00FE17AF" w:rsidP="00347B6B">
      <w:pPr>
        <w:spacing w:before="240" w:after="60"/>
        <w:ind w:left="709"/>
        <w:contextualSpacing/>
        <w:outlineLvl w:val="4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>Строительство</w:t>
      </w:r>
    </w:p>
    <w:p w:rsidR="00FE17AF" w:rsidRPr="00347B6B" w:rsidRDefault="00FE17AF" w:rsidP="00347B6B">
      <w:pPr>
        <w:spacing w:before="240" w:after="60"/>
        <w:ind w:firstLine="851"/>
        <w:contextualSpacing/>
        <w:outlineLvl w:val="4"/>
        <w:rPr>
          <w:b/>
          <w:bCs/>
          <w:iCs/>
          <w:noProof/>
          <w:szCs w:val="28"/>
        </w:rPr>
      </w:pPr>
      <w:r>
        <w:rPr>
          <w:bCs/>
          <w:iCs/>
          <w:noProof/>
          <w:szCs w:val="28"/>
        </w:rPr>
        <w:t>Продолжить работу над созданием условий на территории рабочего поселка Мошково для строительства индивидуальных жилых домов, строительства многоквартирных жилых домов, а также участие в программе по переселению из аварийного жилого фонда, в целях расселения граждан, подпадающих под данную категорию, в том числе и размещенных в настоящее время в маневренном фонде муниципального образования.</w:t>
      </w:r>
    </w:p>
    <w:p w:rsidR="00FE17AF" w:rsidRDefault="00FE17AF" w:rsidP="00347B6B">
      <w:pPr>
        <w:spacing w:before="240" w:after="60"/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В микрорайоне «Черемушки» имеются земельные участки для строительства индивидуальных жилых домов, которые предоставляются населению на публичных торгах. </w:t>
      </w:r>
    </w:p>
    <w:p w:rsidR="00FE17AF" w:rsidRDefault="00FE17AF" w:rsidP="00347B6B">
      <w:pPr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В настоящее время по ул. Западная имеется развитая социальная инфраструктура для строительства многоквартирных домов. Однако земельный участок на котором возможна застройка находится в ведении Министерства обороны РФ. </w:t>
      </w:r>
    </w:p>
    <w:p w:rsidR="00FE17AF" w:rsidRDefault="00FE17AF" w:rsidP="00347B6B">
      <w:pPr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Поэтому при поддержке Правительства Новосибирской области и Депутатов Законодательного собрания продолжается и близится к завершению работа по оформлению необходимой территории для эксплуатации жилых и нежилых зданий и сооружений.</w:t>
      </w:r>
    </w:p>
    <w:p w:rsidR="00FE17AF" w:rsidRDefault="00FE17AF" w:rsidP="00347B6B">
      <w:pPr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Ежегодно подается заявка на участие в региональной адресной программе Новосибирской области по переселению граждан из аварийного жилого фонда на 2019-2025 годы, утвержденной Постановлением Правительства Новосибирской области от 01.04.2019 года № 122-п. Сумма затрат на период 3 лет составит 30,0 млн. рублей. Источники финансирования определяется местным бюджетом и указанной программой.</w:t>
      </w:r>
    </w:p>
    <w:p w:rsidR="00FE17AF" w:rsidRDefault="00FE17AF" w:rsidP="00347B6B">
      <w:pPr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Основой развития территории муниципального образования как минимум на ближайшие десять лет будет являтся разрабатываемый по заказу администрации документ территориального планирования - Генеральный план рабочего поселка Мошково Мошковского района Новосибирской области.</w:t>
      </w:r>
    </w:p>
    <w:p w:rsidR="00347B6B" w:rsidRDefault="00347B6B" w:rsidP="00347B6B">
      <w:pPr>
        <w:contextualSpacing/>
        <w:outlineLvl w:val="4"/>
        <w:rPr>
          <w:bCs/>
          <w:iCs/>
          <w:noProof/>
          <w:szCs w:val="28"/>
        </w:rPr>
      </w:pPr>
    </w:p>
    <w:p w:rsidR="001B03E3" w:rsidRPr="00FB7E7A" w:rsidRDefault="001B03E3" w:rsidP="00347B6B">
      <w:pPr>
        <w:contextualSpacing/>
        <w:outlineLvl w:val="4"/>
        <w:rPr>
          <w:bCs/>
          <w:iCs/>
          <w:noProof/>
          <w:szCs w:val="28"/>
        </w:rPr>
      </w:pPr>
    </w:p>
    <w:bookmarkEnd w:id="1"/>
    <w:p w:rsidR="00FE17AF" w:rsidRDefault="00FE17AF" w:rsidP="00347B6B">
      <w:pPr>
        <w:contextualSpacing/>
        <w:rPr>
          <w:color w:val="000000"/>
          <w:szCs w:val="28"/>
        </w:rPr>
      </w:pPr>
    </w:p>
    <w:p w:rsidR="00FE17AF" w:rsidRPr="00180204" w:rsidRDefault="00FE17AF" w:rsidP="00347B6B">
      <w:pPr>
        <w:contextualSpacing/>
        <w:rPr>
          <w:b/>
          <w:color w:val="000000"/>
          <w:szCs w:val="28"/>
        </w:rPr>
      </w:pPr>
      <w:bookmarkStart w:id="2" w:name="_Toc435523673"/>
      <w:r w:rsidRPr="00180204">
        <w:rPr>
          <w:b/>
          <w:color w:val="000000"/>
          <w:szCs w:val="28"/>
        </w:rPr>
        <w:t>Сельское хозяйство на территории</w:t>
      </w:r>
      <w:r>
        <w:rPr>
          <w:b/>
          <w:color w:val="000000"/>
          <w:szCs w:val="28"/>
        </w:rPr>
        <w:t xml:space="preserve"> </w:t>
      </w:r>
      <w:r w:rsidRPr="00180204">
        <w:rPr>
          <w:b/>
          <w:color w:val="000000"/>
          <w:szCs w:val="28"/>
        </w:rPr>
        <w:t>р.п. Мошково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Представлено: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- ИП Глава КФХ Буров С.П.;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- ИП Глава КФХ Сулейманов Р.С.; </w:t>
      </w:r>
    </w:p>
    <w:p w:rsidR="00FE17AF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- ООО «Агрополигон»;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>- КФХ Леонов.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- личные подсобн</w:t>
      </w:r>
      <w:r w:rsidR="00601CAF">
        <w:rPr>
          <w:color w:val="000000"/>
          <w:szCs w:val="28"/>
        </w:rPr>
        <w:t xml:space="preserve">ые хозяйства населения 2545 ед. </w:t>
      </w:r>
      <w:r w:rsidRPr="00180204">
        <w:rPr>
          <w:color w:val="000000"/>
          <w:szCs w:val="28"/>
        </w:rPr>
        <w:t>(самое крупное Маркова А.Н. – занимается возделыванием зерновых, заготовкой сена, свиноводством).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Общая посевная площадь (без учета огородов населения) составляет 1570 га (102,6 %к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> года), в т.ч. 800 га зерновых, 680 га кормовых, 90 га – лен-долгунец.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В 20</w:t>
      </w:r>
      <w:r w:rsidR="00AD5DC1">
        <w:rPr>
          <w:color w:val="000000"/>
          <w:szCs w:val="28"/>
        </w:rPr>
        <w:t>21</w:t>
      </w:r>
      <w:r w:rsidRPr="00180204">
        <w:rPr>
          <w:color w:val="000000"/>
          <w:szCs w:val="28"/>
        </w:rPr>
        <w:t xml:space="preserve"> году было заготовлено 1,5 тысячи тонн зерна (120 % 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 xml:space="preserve"> года), около 800т сена, 34 тонны льно-волокна.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В сельскохозяйственных организациях (включая Маркова) содержится 119 голов крупного рогатого скота мясного и молочного направлений (126,6 % 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 xml:space="preserve"> года), в т.ч. 53 коровы (125,5 % 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 xml:space="preserve"> года), 22 головы овец и коз, 100 голов свиней. За 9 месяцев текущего года получено 97 тонн молока (106 %к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>),  4,5 тонны мяса (в живом весе) (в 2 раза больше уровня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 xml:space="preserve"> года).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Кроме того, в личных подсобных хозяйствах населения – 130 голов КРС, в т.ч. 50 коров, 150 голов свиней, 110 голов овец,</w:t>
      </w:r>
      <w:r>
        <w:rPr>
          <w:color w:val="000000"/>
          <w:szCs w:val="28"/>
        </w:rPr>
        <w:t xml:space="preserve"> </w:t>
      </w:r>
      <w:r w:rsidRPr="00180204">
        <w:rPr>
          <w:color w:val="000000"/>
          <w:szCs w:val="28"/>
        </w:rPr>
        <w:t>коз, птица (790голов), кролики (368 голов). </w:t>
      </w:r>
    </w:p>
    <w:p w:rsidR="00FE17AF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ИП Глава КФХ Буров</w:t>
      </w:r>
      <w:r>
        <w:rPr>
          <w:color w:val="000000"/>
          <w:szCs w:val="28"/>
        </w:rPr>
        <w:t xml:space="preserve"> </w:t>
      </w:r>
      <w:r w:rsidRPr="00180204">
        <w:rPr>
          <w:color w:val="000000"/>
          <w:szCs w:val="28"/>
        </w:rPr>
        <w:t>Сергей Петрович – является</w:t>
      </w:r>
      <w:r>
        <w:rPr>
          <w:color w:val="000000"/>
          <w:szCs w:val="28"/>
        </w:rPr>
        <w:t xml:space="preserve"> </w:t>
      </w:r>
      <w:r w:rsidRPr="00180204">
        <w:rPr>
          <w:color w:val="000000"/>
          <w:szCs w:val="28"/>
        </w:rPr>
        <w:t>грантополучателем</w:t>
      </w:r>
      <w:r>
        <w:rPr>
          <w:color w:val="000000"/>
          <w:szCs w:val="28"/>
        </w:rPr>
        <w:t xml:space="preserve"> </w:t>
      </w:r>
      <w:r w:rsidR="00AD5DC1">
        <w:rPr>
          <w:color w:val="000000"/>
          <w:szCs w:val="28"/>
        </w:rPr>
        <w:t>Новосибирской области</w:t>
      </w:r>
      <w:r>
        <w:rPr>
          <w:color w:val="000000"/>
          <w:szCs w:val="28"/>
        </w:rPr>
        <w:t xml:space="preserve"> </w:t>
      </w:r>
      <w:r w:rsidRPr="00180204">
        <w:rPr>
          <w:color w:val="000000"/>
          <w:szCs w:val="28"/>
        </w:rPr>
        <w:t>по направлению «Семейная животноводческая ферма». </w:t>
      </w:r>
      <w:r>
        <w:rPr>
          <w:color w:val="000000"/>
          <w:szCs w:val="28"/>
        </w:rPr>
        <w:t xml:space="preserve">В границах рабочего поселка Мошково находятся два садоводческих некоммерческих товариществ СНТ «Радуга-2» и СТ «Луч» общей площадью </w:t>
      </w:r>
      <w:r>
        <w:rPr>
          <w:color w:val="000000"/>
          <w:szCs w:val="28"/>
        </w:rPr>
        <w:br/>
        <w:t>501 480 кв.м.</w:t>
      </w:r>
    </w:p>
    <w:p w:rsidR="00FE17AF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В направлении сельского хозяйства необходимо продолжить работу в рамках полномочий рабочего поселка Мошково по оказанию целевой поддержки в рамках программ Новосибирской области. </w:t>
      </w:r>
    </w:p>
    <w:bookmarkEnd w:id="2"/>
    <w:p w:rsidR="00347B6B" w:rsidRPr="00180204" w:rsidRDefault="00347B6B" w:rsidP="00347B6B">
      <w:pPr>
        <w:contextualSpacing/>
        <w:rPr>
          <w:color w:val="000000"/>
          <w:szCs w:val="28"/>
        </w:rPr>
      </w:pPr>
    </w:p>
    <w:sectPr w:rsidR="00347B6B" w:rsidRPr="00180204" w:rsidSect="001A6C28">
      <w:headerReference w:type="default" r:id="rId8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4C" w:rsidRDefault="0016144C" w:rsidP="00791F5A">
      <w:r>
        <w:separator/>
      </w:r>
    </w:p>
  </w:endnote>
  <w:endnote w:type="continuationSeparator" w:id="0">
    <w:p w:rsidR="0016144C" w:rsidRDefault="0016144C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4C" w:rsidRDefault="0016144C" w:rsidP="00791F5A">
      <w:r>
        <w:separator/>
      </w:r>
    </w:p>
  </w:footnote>
  <w:footnote w:type="continuationSeparator" w:id="0">
    <w:p w:rsidR="0016144C" w:rsidRDefault="0016144C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8A3E7B">
          <w:rPr>
            <w:noProof/>
          </w:rPr>
          <w:t>3</w:t>
        </w:r>
        <w:r w:rsidRPr="00B10074">
          <w:fldChar w:fldCharType="end"/>
        </w:r>
      </w:p>
      <w:p w:rsidR="007448C4" w:rsidRPr="007448C4" w:rsidRDefault="0016144C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85650"/>
    <w:rsid w:val="000B3FDB"/>
    <w:rsid w:val="000C2CB3"/>
    <w:rsid w:val="000C7CD3"/>
    <w:rsid w:val="000D0168"/>
    <w:rsid w:val="000F59AA"/>
    <w:rsid w:val="0013099C"/>
    <w:rsid w:val="001464F0"/>
    <w:rsid w:val="0016144C"/>
    <w:rsid w:val="00165E45"/>
    <w:rsid w:val="001A3808"/>
    <w:rsid w:val="001A6C28"/>
    <w:rsid w:val="001B03E3"/>
    <w:rsid w:val="001B268A"/>
    <w:rsid w:val="00214C26"/>
    <w:rsid w:val="002157D0"/>
    <w:rsid w:val="00246409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47B6B"/>
    <w:rsid w:val="003522C3"/>
    <w:rsid w:val="00381D6F"/>
    <w:rsid w:val="003841D7"/>
    <w:rsid w:val="003A160B"/>
    <w:rsid w:val="003B0A97"/>
    <w:rsid w:val="003B7EE3"/>
    <w:rsid w:val="00411DB5"/>
    <w:rsid w:val="00436E89"/>
    <w:rsid w:val="00465020"/>
    <w:rsid w:val="0048256E"/>
    <w:rsid w:val="004D1A05"/>
    <w:rsid w:val="00526ACB"/>
    <w:rsid w:val="00560871"/>
    <w:rsid w:val="005711EB"/>
    <w:rsid w:val="00583858"/>
    <w:rsid w:val="005953DB"/>
    <w:rsid w:val="005B02CC"/>
    <w:rsid w:val="00601CAF"/>
    <w:rsid w:val="00615448"/>
    <w:rsid w:val="00673F9A"/>
    <w:rsid w:val="006A5119"/>
    <w:rsid w:val="006F25B4"/>
    <w:rsid w:val="0072069E"/>
    <w:rsid w:val="0072189B"/>
    <w:rsid w:val="00725DC7"/>
    <w:rsid w:val="007314F5"/>
    <w:rsid w:val="007448C4"/>
    <w:rsid w:val="007839B6"/>
    <w:rsid w:val="00791F5A"/>
    <w:rsid w:val="007C178C"/>
    <w:rsid w:val="00801D18"/>
    <w:rsid w:val="008A3E7B"/>
    <w:rsid w:val="008B203A"/>
    <w:rsid w:val="008E0A39"/>
    <w:rsid w:val="009473A6"/>
    <w:rsid w:val="00990325"/>
    <w:rsid w:val="009A78FA"/>
    <w:rsid w:val="009C04E9"/>
    <w:rsid w:val="009D4508"/>
    <w:rsid w:val="009E1754"/>
    <w:rsid w:val="009E78B4"/>
    <w:rsid w:val="00A314E7"/>
    <w:rsid w:val="00A60553"/>
    <w:rsid w:val="00A84919"/>
    <w:rsid w:val="00AD5DC1"/>
    <w:rsid w:val="00B10074"/>
    <w:rsid w:val="00B14D33"/>
    <w:rsid w:val="00B20263"/>
    <w:rsid w:val="00B20BFC"/>
    <w:rsid w:val="00B52B80"/>
    <w:rsid w:val="00BA2849"/>
    <w:rsid w:val="00BC22B8"/>
    <w:rsid w:val="00BD0A33"/>
    <w:rsid w:val="00BD1260"/>
    <w:rsid w:val="00BE69BF"/>
    <w:rsid w:val="00C1259A"/>
    <w:rsid w:val="00C32DC0"/>
    <w:rsid w:val="00C63837"/>
    <w:rsid w:val="00CC5B00"/>
    <w:rsid w:val="00CE1D02"/>
    <w:rsid w:val="00D1272A"/>
    <w:rsid w:val="00D442A8"/>
    <w:rsid w:val="00D83EF1"/>
    <w:rsid w:val="00DE66D8"/>
    <w:rsid w:val="00DE7148"/>
    <w:rsid w:val="00E04C5B"/>
    <w:rsid w:val="00E06EF3"/>
    <w:rsid w:val="00E11073"/>
    <w:rsid w:val="00E16F32"/>
    <w:rsid w:val="00EA5B0E"/>
    <w:rsid w:val="00EB5ABE"/>
    <w:rsid w:val="00ED51FB"/>
    <w:rsid w:val="00EF6C65"/>
    <w:rsid w:val="00F24FC4"/>
    <w:rsid w:val="00F302CA"/>
    <w:rsid w:val="00F67AD6"/>
    <w:rsid w:val="00F7383C"/>
    <w:rsid w:val="00F80906"/>
    <w:rsid w:val="00FE17A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89545-E223-445E-83D9-F204B2D7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4</cp:revision>
  <cp:lastPrinted>2021-11-16T03:33:00Z</cp:lastPrinted>
  <dcterms:created xsi:type="dcterms:W3CDTF">2023-05-03T09:39:00Z</dcterms:created>
  <dcterms:modified xsi:type="dcterms:W3CDTF">2023-05-03T09:39:00Z</dcterms:modified>
</cp:coreProperties>
</file>