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7FB" w:rsidRPr="00D84616" w:rsidRDefault="009257FB" w:rsidP="009257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616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 или их отдельных частей, содержащих</w:t>
      </w:r>
      <w:bookmarkStart w:id="0" w:name="_GoBack"/>
      <w:bookmarkEnd w:id="0"/>
    </w:p>
    <w:p w:rsidR="009257FB" w:rsidRPr="00D84616" w:rsidRDefault="009257FB" w:rsidP="009257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616">
        <w:rPr>
          <w:rFonts w:ascii="Times New Roman" w:hAnsi="Times New Roman" w:cs="Times New Roman"/>
          <w:b/>
          <w:sz w:val="28"/>
          <w:szCs w:val="28"/>
        </w:rPr>
        <w:t>обязательные требования, оценка соблюдения которых является предметом</w:t>
      </w:r>
    </w:p>
    <w:p w:rsidR="009257FB" w:rsidRPr="009257FB" w:rsidRDefault="009257FB" w:rsidP="009257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57FB">
        <w:rPr>
          <w:rFonts w:ascii="Times New Roman" w:hAnsi="Times New Roman" w:cs="Times New Roman"/>
          <w:b/>
          <w:sz w:val="28"/>
          <w:szCs w:val="28"/>
        </w:rPr>
        <w:t>муниципального лесного контроля</w:t>
      </w:r>
    </w:p>
    <w:p w:rsidR="000D3DF7" w:rsidRDefault="000D3DF7"/>
    <w:tbl>
      <w:tblPr>
        <w:tblW w:w="0" w:type="auto"/>
        <w:tblBorders>
          <w:top w:val="single" w:sz="6" w:space="0" w:color="ACACAC"/>
          <w:left w:val="single" w:sz="6" w:space="0" w:color="ACACAC"/>
          <w:bottom w:val="single" w:sz="6" w:space="0" w:color="ACACAC"/>
          <w:right w:val="single" w:sz="6" w:space="0" w:color="ACACA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"/>
        <w:gridCol w:w="3815"/>
        <w:gridCol w:w="2137"/>
        <w:gridCol w:w="2046"/>
        <w:gridCol w:w="6270"/>
      </w:tblGrid>
      <w:tr w:rsidR="009257FB" w:rsidRPr="009257FB" w:rsidTr="009257FB"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и реквизиты акта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Краткое описание круга лиц и (или) перечня объектов,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br/>
              <w:t>в отношении которых устанавливаются обязательные требования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Указание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на структурные единицы акта, соблюдение которых оценивается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при проведении</w:t>
            </w:r>
          </w:p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br/>
              <w:t>по контролю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Текст акта</w:t>
            </w:r>
          </w:p>
        </w:tc>
      </w:tr>
      <w:tr w:rsidR="009257FB" w:rsidRPr="009257FB" w:rsidTr="009257FB"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Лесной кодекс Российской Федерации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предприниматели,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лесные участки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части 1, 2, 5 статьи 60.12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Леса подлежат охране от загрязнения и иного негативного воздействия в соответствии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настоящим Кодексом, Федеральным </w:t>
            </w:r>
            <w:hyperlink r:id="rId5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от 10 января 2002 года № 7-ФЗ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«Об охране окружающей среды» и другими федеральными законами.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При использовании лесов, охране лесов от пожаров, защите, воспроизводстве лесов, в том числе при выполнении лесосечных работ,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воздействия, выполняться меры по охране лесов от загрязнения (в том числе нефтяного, радиоактивного и другого) и иного негативного воздействия, включая меры по сохранению лесных насаждений, лесных почв, среды обитания объектов животного мира, других природных объектов в лесах, а также должна осуществляться, в том числе посредством </w:t>
            </w:r>
            <w:proofErr w:type="spellStart"/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 и лесоразведения, рекультивация земель, на которых расположены леса и которые подверглись загрязнению и иному негативному воздействию.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Невыполнение гражданами, юридическими лицами, осуществляющими использование лесов,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участков, договоров купли-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продажи лесных насаждений, а также для принудительного прекращения права постоянного (бессрочного) пользования лесным участком или права безвозмездного пользования лесным участком.</w:t>
            </w:r>
            <w:bookmarkStart w:id="1" w:name="Par1"/>
            <w:bookmarkEnd w:id="1"/>
          </w:p>
        </w:tc>
      </w:tr>
      <w:tr w:rsidR="009257FB" w:rsidRPr="009257FB" w:rsidTr="009257FB"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Кодекс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статьи 7.9, 7.10, 8.12, часть 4 статьи 8.25, статьи 8.27, 8.28, 8.30, 8.31, 8.32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Самовольное занятие лесных участков или использование указанных участков для раскорчевки, переработки лесных ресурсов, устройства складов, возведения построек (строительства), распашки и других целей без специальных разрешений на использование указанных участков, влечет наложение административного штрафа на граждан в размере от двадцати тысяч до пятидесяти тысяч рублей; на должностных лиц - от пятидесяти тысяч до ста тысяч рублей; на юридических лиц - от двухсот тысяч до трехсот тысяч рублей.</w:t>
            </w:r>
          </w:p>
          <w:p w:rsid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Самовольная уступка права пользования землей, недрами, лесным участком или водным объектом, а равно самовольная мена земельного участка - влечет наложение административного штрафа на граждан в размере от пятисот до одной тысячи рублей; на должностных лиц - от одной тысячи до двух тысяч рублей; на юридических лиц - от десяти тысяч до двадцати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режима использования земельных участков и лесов в </w:t>
            </w:r>
            <w:proofErr w:type="spellStart"/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водоохранных</w:t>
            </w:r>
            <w:proofErr w:type="spellEnd"/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 зонах влечет наложение административного штрафа на граждан в размере от трех тысяч до пяти тысяч рублей; на должностных лиц - от сорока тысяч до пятидесяти тысяч рублей; на лиц, осуществляющих предпринимательскую деятельность без образования юридического лица, - от сорока тысяч до пятидесяти тысяч рублей или административное приостановление деятельности на срок до девяноста суток; на юридических лиц - от двухсот тысяч до трехсот тысяч рублей или административное приостановление деятельности на срок до девяноста суток.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лесов с нарушением условий договора аренды лесного участка, договора купли-продажи лесных насаждений, договора безвозмездного пользования лесным участком, иных документов, на основании которых предоставляются лесные участки, влечет наложение административного штрафа на граждан в размере от восьмисот до двух тысяч рублей; на должностных лиц - от пяти тысяч до десяти тысяч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рублей; на юридических лиц - от сорока тысяч до восьмидесяти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Нарушение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требований лесного законодательства по воспроизводству лесов и лесоразведению - влечет наложение административного штрафа на должностных лиц в размере от пяти тысяч до десяти тысяч рублей; на юридических лиц - от двухсот тысяч до трехсот тысяч рублей. За административные правонарушения, предусмотренные настоящей статьей, лица, осуществляющие предпринимательскую деятельность без образования юридического лица, несут административную ответственность как юридические лица.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Незаконная рубка, повреждение лесных насаждений или самовольное выкапывание в лесах деревьев, кустарников, лиан - влечет наложение административного штрафа на граждан в размере от трех тысяч до четырех тысяч рублей; на должностных лиц - от двадцати тысяч до сорока тысяч рублей; на юридических лиц - от двухсот тысяч до трехсот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Те же действия, совершенные с применением механизмов, автомототранспортных средств, самоходных машин и других видов техники, либо совершенные в лесопарковом зеленом поясе, если эти действия не содержат </w:t>
            </w:r>
            <w:hyperlink r:id="rId7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уголовно наказуемого деяния</w:t>
              </w:r>
            </w:hyperlink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, - 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природопользования, а также с конфискацией орудия совершения административного правонарушения или без таковой; на должностных лиц - от сорока тысяч до пятидесяти тысяч рублей с конфискацией продукции незаконного природопользования, а также с конфискацией орудия совершения административного правонарушения или без таковой; на юридических лиц - от трехсот тысяч до пятисот тысяч рублей с конфискацией продукции незаконного природопользования, а также с конфискацией орудия совершения административного правонарушения или без таковой.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Приобретение, хранение, перевозка или сбыт заведомо незаконно заготовленной древесины, если эти действия не содержат признаков уголовно наказуемого </w:t>
            </w:r>
            <w:hyperlink r:id="rId8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деяния</w:t>
              </w:r>
            </w:hyperlink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, - влечет наложение административного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штрафа на граждан в размере пяти тысяч рублей; на должностных лиц - пятидесяти тысяч рублей; на юридических лиц - от четырехсот тысяч до семисот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Уничтожение </w:t>
            </w:r>
            <w:hyperlink r:id="rId9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лесной инфраструктуры</w:t>
              </w:r>
            </w:hyperlink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, а также сенокосов, пастбищ - влечет наложение административного штрафа на граждан в размере от трехсот до пятисот рублей; на должностных лиц - от пятисот до одной тысячи рублей; на юридических лиц - от пяти тысяч до десяти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Нарушение правил санитарной безопасности в лесах - влечет предупреждение или наложение административного штрафа на граждан в размере от пятисот до одной тысячи рублей; на должностных лиц - от одной тысячи до двух тысяч рублей; на юридических лиц - от десяти тысяч до двадцати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ar2"/>
            <w:bookmarkEnd w:id="2"/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Загрязнение лесов сточными водами, химическими, радиоактивными и другими вредными веществами, отходами производства и потребления и (или) иное негативное воздействие на леса - влечет наложение административного штрафа на граждан в размере от двух тысяч до трех тысяч пятисот рублей; на должностных лиц - от десяти тысяч до двадцати тысяч рублей; на лиц, осуществляющих предпринимательскую деятельность без образования юридического лица, - от десяти тысяч до двадцати тысяч рублей или административное приостановление деятельности на срок до девяноста суток; на юридических лиц - от ста тысяч до трехсот тысяч рублей или административное приостановление деятельности на срок до девяноста суток.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Действия (бездействие), предусмотренные </w:t>
            </w:r>
            <w:hyperlink r:id="rId10" w:anchor="Par2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частью 2</w:t>
              </w:r>
            </w:hyperlink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 статьи 8.31 настоящего Кодекса, совершенные в защитных лесах, на особо защитных участках лесов, в лесопарковом зеленом поясе, -влекут наложение административного штрафа на граждан в размере пяти тысяч рублей; на должностных лиц - от двадцати тысяч до сорока тысяч рублей; на лиц, осуществляющих предпринимательскую деятельность без образования юридического лица, - от двадцати тысяч до сорока тысяч рублей или административное приостановление деятельности на срок до девяноста суток; на юридических лиц - от двухсот пятидесяти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тысяч до пятисот тысяч рублей или административное приостановление деятельности на срок до девяноста суток.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Нарушение правил пожарной безопасности в лесах - влечет предупреждение или наложение административного штрафа на граждан в размере от одной тысячи пятисот до трех тысяч рублей; на должностных лиц - от десяти тысяч до двадцати тысяч рублей; на юридических лиц - от пятидесяти тысяч до двухсот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Выжигание хвороста, лесной подстилки, сухой травы и других лесных горючих материалов с нарушением требований правил пожарной безопасности на земельных участках, непосредственно примыкающих к лесам, защитным и лесным насаждениям и не отделенных противопожарной минерализованной полосой шириной не менее 0,5 метра, - влечет наложение административного штрафа на граждан в размере от трех тысяч до четырех тысяч рублей; на должностных лиц - от пятнадцати тысяч до двадцати пяти тысяч рублей; на юридических лиц - от ста пятидесяти тысяч до двухсот пятидесяти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Действия, предусмотренные </w:t>
            </w:r>
            <w:hyperlink r:id="rId11" w:anchor="Par0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частями 1</w:t>
              </w:r>
            </w:hyperlink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, </w:t>
            </w:r>
            <w:hyperlink r:id="rId12" w:anchor="Par0" w:history="1">
              <w:r w:rsidRPr="009257FB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2</w:t>
              </w:r>
            </w:hyperlink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 статьи 8.32 настоящего Кодекса, совершенные в лесопарковом зеленом поясе, - влекут наложение административного штрафа на граждан в размере от четырех тысяч до пяти тысяч рублей; на должностных лиц - от двадцати тысяч до сорока тысяч рублей; на юридических лиц - от двухсот пятидесяти тысяч до пятисот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Нарушение правил пожарной безопасности в лесах в условиях особого противопожарного режима - влечет наложение административного штрафа на граждан в размере от четырех тысяч до пяти тысяч рублей; на должностных лиц - от двадцати тысяч до сорока тысяч рублей; на юридических лиц - от трехсот тысяч до пятисот тысяч рублей.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правил пожарной безопасности, повлекшее возникновение лесного пожара без причинения тяжкого вреда здоровью человека, - влечет наложение административного штрафа на граждан в размере пяти тысяч рублей; на должностных лиц - пятидесяти тысяч рублей; на юридических лиц - от пятисот тысяч до одного миллиона рублей. За административные правонарушения, предусмотренные настоящей статьей, лица, осуществляющие предпринимательскую деятельность без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юридического лица, несут административную ответственность как юридические лица.</w:t>
            </w:r>
          </w:p>
        </w:tc>
      </w:tr>
      <w:tr w:rsidR="009257FB" w:rsidRPr="009257FB" w:rsidTr="009257FB"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2871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Федеральный закон</w:t>
            </w:r>
            <w:r w:rsidR="0028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от 26.12.2008 № 294-ФЗ</w:t>
            </w:r>
            <w:r w:rsidR="0028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«О защите прав юридических лиц</w:t>
            </w:r>
            <w:r w:rsidR="0028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и индивидуальных предпринимателей</w:t>
            </w:r>
            <w:r w:rsidR="0028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2871FE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осуществлении государственного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контроля (надзора)</w:t>
            </w:r>
            <w:r w:rsidR="002871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и муниципального контроля»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юридические лица,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часть 1 статьи 9, часть 1 статьи 10, часть 1 статьи 11, часть 1 статьи 12</w:t>
            </w:r>
          </w:p>
        </w:tc>
        <w:tc>
          <w:tcPr>
            <w:tcW w:w="0" w:type="auto"/>
            <w:tcBorders>
              <w:top w:val="single" w:sz="6" w:space="0" w:color="ACACAC"/>
              <w:left w:val="single" w:sz="6" w:space="0" w:color="ACACAC"/>
              <w:bottom w:val="single" w:sz="6" w:space="0" w:color="ACACAC"/>
              <w:right w:val="single" w:sz="6" w:space="0" w:color="ACACAC"/>
            </w:tcBorders>
            <w:shd w:val="clear" w:color="auto" w:fill="FFFFFF"/>
            <w:vAlign w:val="center"/>
            <w:hideMark/>
          </w:tcPr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Предметом проверки является: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соблюдение юридическим лицом, индивидуальным предпринимателем в процессе осуществления деятельности совокупности предъявляемых обязательных требований (в том числе проверка сведений, содержащихся в документах юридического лица, индивидуального предпринимателя, устанавливающих их организационно-правовую форму, права и обязанности), и требований, установленных муниципальными правовыми актами, используемых при осуществлении их деятельности;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соответствие их работников, состояние используемых указанными лицами при осуществлении деятельности территорий, зданий, строений, сооружений, помещений, оборудования, подобных объектов, транспортных средств, производимые и реализуемые юридическим лицом, индивидуальным предпринимателем товары (выполняемая работа, предоставляемые услуги) и принимаемые ими меры по исполнению обязательных требований и требований, установленных муниципальными правовыми актами;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предписаний и постановлений органов муниципального контроля;</w:t>
            </w:r>
          </w:p>
          <w:p w:rsidR="009257FB" w:rsidRPr="009257FB" w:rsidRDefault="009257FB" w:rsidP="009257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FB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по обеспечению безопасности </w:t>
            </w:r>
            <w:r w:rsidRPr="009257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государства, по предупреждению возникновения чрезвычайных ситуаций природного и техногенного характера, по ликвидации последствий причинения такого вреда.</w:t>
            </w:r>
          </w:p>
        </w:tc>
      </w:tr>
    </w:tbl>
    <w:p w:rsidR="009257FB" w:rsidRDefault="009257FB"/>
    <w:sectPr w:rsidR="009257FB" w:rsidSect="009257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A5E"/>
    <w:rsid w:val="00096A5E"/>
    <w:rsid w:val="000D3DF7"/>
    <w:rsid w:val="002871FE"/>
    <w:rsid w:val="0092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ACF74"/>
  <w15:chartTrackingRefBased/>
  <w15:docId w15:val="{5CCA5B91-AB3E-49EB-A1FF-4136F6C8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7FB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925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257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0361D97A776D81B36EF1F5CE90AF0C90202A897D7F9D89827467EC7713F675D9DE36BD3936T0A9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0361D97A776D81B36EF1F5CE90AF0C90202A897D7F9D89827467EC7713F675D9DE36B8T3ACG" TargetMode="External"/><Relationship Id="rId12" Type="http://schemas.openxmlformats.org/officeDocument/2006/relationships/hyperlink" Target="http://hmrn.ru/munitsipalnyy-kontrol/perechen-normativnykh-pravovykh-aktov-lk.php?clear_cache=Y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5C5D53313A2AD8E28D42F3962388AB3406FF099AF4038D66D91C48C47A090CD85C337D6840295CAU06EF" TargetMode="External"/><Relationship Id="rId11" Type="http://schemas.openxmlformats.org/officeDocument/2006/relationships/hyperlink" Target="http://hmrn.ru/munitsipalnyy-kontrol/perechen-normativnykh-pravovykh-aktov-lk.php?clear_cache=Y" TargetMode="External"/><Relationship Id="rId5" Type="http://schemas.openxmlformats.org/officeDocument/2006/relationships/hyperlink" Target="consultantplus://offline/ref=62EA4DC2E3CAF571DAE008EF6F0E2AC2E6523CFF1E04643B6093021039FAb0H" TargetMode="External"/><Relationship Id="rId10" Type="http://schemas.openxmlformats.org/officeDocument/2006/relationships/hyperlink" Target="http://hmrn.ru/munitsipalnyy-kontrol/perechen-normativnykh-pravovykh-aktov-lk.php?clear_cache=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F52CE69E2A80F24A859D9C1D6DFA53227AE0BEE82DA68E350366FA768608D1F9643A9CF1DD6A0C50L0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E612C-B1E3-40A7-9A5D-0ACD4A1A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2018-02-05T08:48:00Z</dcterms:created>
  <dcterms:modified xsi:type="dcterms:W3CDTF">2018-02-05T09:03:00Z</dcterms:modified>
</cp:coreProperties>
</file>