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D66" w:rsidRPr="00EE0D66" w:rsidRDefault="00EE0D66" w:rsidP="00EE0D66">
      <w:pPr>
        <w:pStyle w:val="a3"/>
        <w:jc w:val="center"/>
        <w:rPr>
          <w:rFonts w:ascii="Times New Roman" w:hAnsi="Times New Roman" w:cs="Times New Roman"/>
          <w:b/>
          <w:sz w:val="28"/>
          <w:szCs w:val="28"/>
          <w:lang w:eastAsia="ru-RU"/>
        </w:rPr>
      </w:pPr>
      <w:r w:rsidRPr="00EE0D66">
        <w:rPr>
          <w:rFonts w:ascii="Times New Roman" w:hAnsi="Times New Roman" w:cs="Times New Roman"/>
          <w:b/>
          <w:bCs/>
          <w:sz w:val="28"/>
          <w:szCs w:val="28"/>
          <w:lang w:eastAsia="ru-RU"/>
        </w:rPr>
        <w:t>Перечень нормативных правовых актов или их отдельных частей, содержащих</w:t>
      </w:r>
    </w:p>
    <w:p w:rsidR="00EE0D66" w:rsidRPr="00EE0D66" w:rsidRDefault="00EE0D66" w:rsidP="00EE0D66">
      <w:pPr>
        <w:pStyle w:val="a3"/>
        <w:jc w:val="center"/>
        <w:rPr>
          <w:rFonts w:ascii="Times New Roman" w:hAnsi="Times New Roman" w:cs="Times New Roman"/>
          <w:b/>
          <w:sz w:val="28"/>
          <w:szCs w:val="28"/>
          <w:lang w:eastAsia="ru-RU"/>
        </w:rPr>
      </w:pPr>
      <w:r w:rsidRPr="00EE0D66">
        <w:rPr>
          <w:rFonts w:ascii="Times New Roman" w:hAnsi="Times New Roman" w:cs="Times New Roman"/>
          <w:b/>
          <w:bCs/>
          <w:sz w:val="28"/>
          <w:szCs w:val="28"/>
          <w:lang w:eastAsia="ru-RU"/>
        </w:rPr>
        <w:t>обязательные требования, оценка соблюдения которых является предметом</w:t>
      </w:r>
    </w:p>
    <w:p w:rsidR="00EE0D66" w:rsidRPr="00EE0D66" w:rsidRDefault="00EE0D66" w:rsidP="00EE0D66">
      <w:pPr>
        <w:pStyle w:val="a3"/>
        <w:jc w:val="center"/>
        <w:rPr>
          <w:rFonts w:ascii="Times New Roman" w:hAnsi="Times New Roman" w:cs="Times New Roman"/>
          <w:b/>
          <w:bCs/>
          <w:sz w:val="28"/>
          <w:szCs w:val="28"/>
          <w:lang w:eastAsia="ru-RU"/>
        </w:rPr>
      </w:pPr>
      <w:r w:rsidRPr="00EE0D66">
        <w:rPr>
          <w:rFonts w:ascii="Times New Roman" w:hAnsi="Times New Roman" w:cs="Times New Roman"/>
          <w:b/>
          <w:bCs/>
          <w:sz w:val="28"/>
          <w:szCs w:val="28"/>
          <w:lang w:eastAsia="ru-RU"/>
        </w:rPr>
        <w:t>муниципального жилищного контроля</w:t>
      </w:r>
      <w:bookmarkStart w:id="0" w:name="_GoBack"/>
      <w:bookmarkEnd w:id="0"/>
    </w:p>
    <w:p w:rsidR="00EE0D66" w:rsidRPr="008F523B" w:rsidRDefault="00EE0D66" w:rsidP="00EE0D66">
      <w:pPr>
        <w:pStyle w:val="a3"/>
        <w:jc w:val="center"/>
        <w:rPr>
          <w:rFonts w:ascii="Times New Roman" w:hAnsi="Times New Roman" w:cs="Times New Roman"/>
          <w:b/>
          <w:sz w:val="24"/>
          <w:szCs w:val="24"/>
          <w:lang w:eastAsia="ru-RU"/>
        </w:rPr>
      </w:pPr>
    </w:p>
    <w:tbl>
      <w:tblPr>
        <w:tblW w:w="1487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4"/>
        <w:gridCol w:w="6833"/>
        <w:gridCol w:w="1725"/>
        <w:gridCol w:w="1233"/>
        <w:gridCol w:w="4771"/>
      </w:tblGrid>
      <w:tr w:rsidR="00EE0D66" w:rsidRPr="00EE0D66" w:rsidTr="00E01624">
        <w:trPr>
          <w:tblCellSpacing w:w="0" w:type="dxa"/>
        </w:trPr>
        <w:tc>
          <w:tcPr>
            <w:tcW w:w="32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п/п</w:t>
            </w:r>
          </w:p>
        </w:tc>
        <w:tc>
          <w:tcPr>
            <w:tcW w:w="6140"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jc w:val="center"/>
              <w:rPr>
                <w:rFonts w:ascii="Times New Roman" w:hAnsi="Times New Roman" w:cs="Times New Roman"/>
                <w:sz w:val="20"/>
                <w:szCs w:val="20"/>
              </w:rPr>
            </w:pPr>
            <w:r w:rsidRPr="00EE0D66">
              <w:rPr>
                <w:rFonts w:ascii="Times New Roman" w:hAnsi="Times New Roman" w:cs="Times New Roman"/>
                <w:sz w:val="20"/>
                <w:szCs w:val="20"/>
              </w:rPr>
              <w:t>Наименование</w:t>
            </w:r>
          </w:p>
          <w:p w:rsidR="00EE0D66" w:rsidRPr="00EE0D66" w:rsidRDefault="00EE0D66" w:rsidP="00EE0D66">
            <w:pPr>
              <w:jc w:val="center"/>
              <w:rPr>
                <w:rFonts w:ascii="Times New Roman" w:hAnsi="Times New Roman" w:cs="Times New Roman"/>
                <w:sz w:val="20"/>
                <w:szCs w:val="20"/>
              </w:rPr>
            </w:pPr>
            <w:r w:rsidRPr="00EE0D66">
              <w:rPr>
                <w:rFonts w:ascii="Times New Roman" w:hAnsi="Times New Roman" w:cs="Times New Roman"/>
                <w:sz w:val="20"/>
                <w:szCs w:val="20"/>
              </w:rPr>
              <w:t>и реквизиты акта</w:t>
            </w:r>
          </w:p>
        </w:tc>
        <w:tc>
          <w:tcPr>
            <w:tcW w:w="1832"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jc w:val="center"/>
              <w:rPr>
                <w:rFonts w:ascii="Times New Roman" w:hAnsi="Times New Roman" w:cs="Times New Roman"/>
                <w:sz w:val="20"/>
                <w:szCs w:val="20"/>
              </w:rPr>
            </w:pPr>
            <w:r w:rsidRPr="00EE0D66">
              <w:rPr>
                <w:rFonts w:ascii="Times New Roman" w:hAnsi="Times New Roman" w:cs="Times New Roman"/>
                <w:sz w:val="20"/>
                <w:szCs w:val="20"/>
              </w:rPr>
              <w:t>Краткое описание круга лиц и (или) перечня объектов, в отношении которых устанавливаются обязательные требования</w:t>
            </w:r>
          </w:p>
        </w:tc>
        <w:tc>
          <w:tcPr>
            <w:tcW w:w="130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jc w:val="center"/>
              <w:rPr>
                <w:rFonts w:ascii="Times New Roman" w:hAnsi="Times New Roman" w:cs="Times New Roman"/>
                <w:sz w:val="20"/>
                <w:szCs w:val="20"/>
              </w:rPr>
            </w:pPr>
            <w:r w:rsidRPr="00EE0D66">
              <w:rPr>
                <w:rFonts w:ascii="Times New Roman" w:hAnsi="Times New Roman" w:cs="Times New Roman"/>
                <w:sz w:val="20"/>
                <w:szCs w:val="20"/>
              </w:rPr>
              <w:t>Указание на структурные единицы акта, соблюдение которых оценивается при проведении мероприятий по контролю</w:t>
            </w:r>
          </w:p>
        </w:tc>
        <w:tc>
          <w:tcPr>
            <w:tcW w:w="5274"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jc w:val="center"/>
              <w:rPr>
                <w:rFonts w:ascii="Times New Roman" w:hAnsi="Times New Roman" w:cs="Times New Roman"/>
                <w:sz w:val="20"/>
                <w:szCs w:val="20"/>
              </w:rPr>
            </w:pPr>
            <w:r w:rsidRPr="00EE0D66">
              <w:rPr>
                <w:rFonts w:ascii="Times New Roman" w:hAnsi="Times New Roman" w:cs="Times New Roman"/>
                <w:sz w:val="20"/>
                <w:szCs w:val="20"/>
              </w:rPr>
              <w:t>Текст акта</w:t>
            </w:r>
          </w:p>
        </w:tc>
      </w:tr>
      <w:tr w:rsidR="00EE0D66" w:rsidRPr="00EE0D66" w:rsidTr="00E01624">
        <w:trPr>
          <w:tblCellSpacing w:w="0" w:type="dxa"/>
        </w:trPr>
        <w:tc>
          <w:tcPr>
            <w:tcW w:w="32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1</w:t>
            </w:r>
          </w:p>
        </w:tc>
        <w:tc>
          <w:tcPr>
            <w:tcW w:w="6140"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Жилищный кодекс Российской Федерации (далее – Жилищный кодекс РФ)</w:t>
            </w:r>
          </w:p>
        </w:tc>
        <w:tc>
          <w:tcPr>
            <w:tcW w:w="1832"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юридические лица, индивидуальные предприниматели </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объект муниципального контроля – жилищный фонд, находящийся в муниципальной собственности</w:t>
            </w:r>
          </w:p>
        </w:tc>
        <w:tc>
          <w:tcPr>
            <w:tcW w:w="130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части 1, 1.1 статьи 161,</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пункт 3 части 2 статьи 19,</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1.1 статьи 20,</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 статьи 29,</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 статьи 32,</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 статьи 91</w:t>
            </w:r>
          </w:p>
        </w:tc>
        <w:tc>
          <w:tcPr>
            <w:tcW w:w="5274"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Правительство Российской Федерации устанавливает </w:t>
            </w:r>
            <w:hyperlink r:id="rId4" w:anchor="/document/70379374/entry/1000" w:history="1">
              <w:r w:rsidRPr="00EE0D66">
                <w:rPr>
                  <w:rStyle w:val="a4"/>
                  <w:rFonts w:ascii="Times New Roman" w:hAnsi="Times New Roman" w:cs="Times New Roman"/>
                  <w:sz w:val="20"/>
                  <w:szCs w:val="20"/>
                </w:rPr>
                <w:t>стандарты и правила</w:t>
              </w:r>
            </w:hyperlink>
            <w:r w:rsidRPr="00EE0D66">
              <w:rPr>
                <w:rFonts w:ascii="Times New Roman" w:hAnsi="Times New Roman" w:cs="Times New Roman"/>
                <w:sz w:val="20"/>
                <w:szCs w:val="20"/>
              </w:rPr>
              <w:t xml:space="preserve"> деятельности по управлению многоквартирными домами (часть 1 статьи 161).</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1) соблюдение требований к надежности и безопасности многоквартирного дома;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lastRenderedPageBreak/>
              <w:t>2) безопасность жизни и здоровья граждан, имущества физических лиц, имущества юридических лиц, государственного и муниципального имущества;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4) соблюдение прав и законных интересов собственников помещений в многоквартирном доме, а также иных лиц;</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w:t>
            </w:r>
            <w:r>
              <w:rPr>
                <w:rFonts w:ascii="Times New Roman" w:hAnsi="Times New Roman" w:cs="Times New Roman"/>
                <w:sz w:val="20"/>
                <w:szCs w:val="20"/>
              </w:rPr>
              <w:t xml:space="preserve"> </w:t>
            </w:r>
            <w:hyperlink r:id="rId5" w:anchor="/document/12186043/entry/1000" w:history="1">
              <w:r w:rsidRPr="00EE0D66">
                <w:rPr>
                  <w:rStyle w:val="a4"/>
                  <w:rFonts w:ascii="Times New Roman" w:hAnsi="Times New Roman" w:cs="Times New Roman"/>
                  <w:sz w:val="20"/>
                  <w:szCs w:val="20"/>
                </w:rPr>
                <w:t>правилами</w:t>
              </w:r>
            </w:hyperlink>
            <w:r>
              <w:rPr>
                <w:rFonts w:ascii="Times New Roman" w:hAnsi="Times New Roman" w:cs="Times New Roman"/>
                <w:sz w:val="20"/>
                <w:szCs w:val="20"/>
              </w:rPr>
              <w:t xml:space="preserve"> </w:t>
            </w:r>
            <w:r w:rsidRPr="00EE0D66">
              <w:rPr>
                <w:rFonts w:ascii="Times New Roman" w:hAnsi="Times New Roman" w:cs="Times New Roman"/>
                <w:sz w:val="20"/>
                <w:szCs w:val="20"/>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 (часть 2 статьи 161).</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Муниципальный жилищный фонд - совокупность жилых помещений, принадлежащих на праве собственности муниципальным образованиям (пункт 3 части 2 статьи 19).</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w:t>
            </w:r>
            <w:r w:rsidRPr="00EE0D66">
              <w:rPr>
                <w:rFonts w:ascii="Times New Roman" w:hAnsi="Times New Roman" w:cs="Times New Roman"/>
                <w:sz w:val="20"/>
                <w:szCs w:val="20"/>
              </w:rPr>
              <w:lastRenderedPageBreak/>
              <w:t>отношений, а также муниципальными правовыми актами.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 осуществляющих деятельность по управлению многоквартирными домами на основании лицензии (часть 1.1 статьи 20).</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Самовольными являются переустройство и (или) перепланировка жилого помещения, проведенные при отсутст</w:t>
            </w:r>
            <w:r>
              <w:rPr>
                <w:rFonts w:ascii="Times New Roman" w:hAnsi="Times New Roman" w:cs="Times New Roman"/>
                <w:sz w:val="20"/>
                <w:szCs w:val="20"/>
              </w:rPr>
              <w:t xml:space="preserve">вии основания, предусмотренного </w:t>
            </w:r>
            <w:hyperlink r:id="rId6" w:anchor="/document/12138291/entry/2606" w:history="1">
              <w:r w:rsidRPr="00EE0D66">
                <w:rPr>
                  <w:rStyle w:val="a4"/>
                  <w:rFonts w:ascii="Times New Roman" w:hAnsi="Times New Roman" w:cs="Times New Roman"/>
                  <w:sz w:val="20"/>
                  <w:szCs w:val="20"/>
                </w:rPr>
                <w:t>частью 6 статьи 26</w:t>
              </w:r>
            </w:hyperlink>
            <w:r>
              <w:rPr>
                <w:rFonts w:ascii="Times New Roman" w:hAnsi="Times New Roman" w:cs="Times New Roman"/>
                <w:sz w:val="20"/>
                <w:szCs w:val="20"/>
              </w:rPr>
              <w:t xml:space="preserve"> </w:t>
            </w:r>
            <w:r w:rsidRPr="00EE0D66">
              <w:rPr>
                <w:rFonts w:ascii="Times New Roman" w:hAnsi="Times New Roman" w:cs="Times New Roman"/>
                <w:sz w:val="20"/>
                <w:szCs w:val="20"/>
              </w:rPr>
              <w:t>Жилищного кодекса РФ, или с нарушением проекта переустройства и (или) перепланировки, представлявшегося в соответствии с </w:t>
            </w:r>
            <w:hyperlink r:id="rId7" w:anchor="/document/12138291/entry/26023" w:history="1">
              <w:r w:rsidRPr="00EE0D66">
                <w:rPr>
                  <w:rStyle w:val="a4"/>
                  <w:rFonts w:ascii="Times New Roman" w:hAnsi="Times New Roman" w:cs="Times New Roman"/>
                  <w:sz w:val="20"/>
                  <w:szCs w:val="20"/>
                </w:rPr>
                <w:t>пунктом 3 части 2 статьи 26</w:t>
              </w:r>
            </w:hyperlink>
            <w:r>
              <w:rPr>
                <w:rFonts w:ascii="Times New Roman" w:hAnsi="Times New Roman" w:cs="Times New Roman"/>
                <w:sz w:val="20"/>
                <w:szCs w:val="20"/>
              </w:rPr>
              <w:t xml:space="preserve"> </w:t>
            </w:r>
            <w:r w:rsidRPr="00EE0D66">
              <w:rPr>
                <w:rFonts w:ascii="Times New Roman" w:hAnsi="Times New Roman" w:cs="Times New Roman"/>
                <w:sz w:val="20"/>
                <w:szCs w:val="20"/>
              </w:rPr>
              <w:t>Жилищного кодекса РФ (часть 1 статьи 29).</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 (часть 1 статьи 32).</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Если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w:t>
            </w:r>
            <w:r w:rsidRPr="00EE0D66">
              <w:rPr>
                <w:rFonts w:ascii="Times New Roman" w:hAnsi="Times New Roman" w:cs="Times New Roman"/>
                <w:sz w:val="20"/>
                <w:szCs w:val="20"/>
              </w:rPr>
              <w:lastRenderedPageBreak/>
              <w:t xml:space="preserve">обращаются с жилым помещением, допуская его разрушение, </w:t>
            </w:r>
            <w:proofErr w:type="spellStart"/>
            <w:r w:rsidRPr="00EE0D66">
              <w:rPr>
                <w:rFonts w:ascii="Times New Roman" w:hAnsi="Times New Roman" w:cs="Times New Roman"/>
                <w:sz w:val="20"/>
                <w:szCs w:val="20"/>
              </w:rPr>
              <w:t>наймодатель</w:t>
            </w:r>
            <w:proofErr w:type="spellEnd"/>
            <w:r w:rsidRPr="00EE0D66">
              <w:rPr>
                <w:rFonts w:ascii="Times New Roman" w:hAnsi="Times New Roman" w:cs="Times New Roman"/>
                <w:sz w:val="20"/>
                <w:szCs w:val="20"/>
              </w:rPr>
              <w:t xml:space="preserve">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w:t>
            </w:r>
            <w:proofErr w:type="spellStart"/>
            <w:r w:rsidRPr="00EE0D66">
              <w:rPr>
                <w:rFonts w:ascii="Times New Roman" w:hAnsi="Times New Roman" w:cs="Times New Roman"/>
                <w:sz w:val="20"/>
                <w:szCs w:val="20"/>
              </w:rPr>
              <w:t>наймодатель</w:t>
            </w:r>
            <w:proofErr w:type="spellEnd"/>
            <w:r w:rsidRPr="00EE0D66">
              <w:rPr>
                <w:rFonts w:ascii="Times New Roman" w:hAnsi="Times New Roman" w:cs="Times New Roman"/>
                <w:sz w:val="20"/>
                <w:szCs w:val="20"/>
              </w:rPr>
              <w:t xml:space="preserve">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w:t>
            </w:r>
            <w:proofErr w:type="spellStart"/>
            <w:r w:rsidRPr="00EE0D66">
              <w:rPr>
                <w:rFonts w:ascii="Times New Roman" w:hAnsi="Times New Roman" w:cs="Times New Roman"/>
                <w:sz w:val="20"/>
                <w:szCs w:val="20"/>
              </w:rPr>
              <w:t>наймодателя</w:t>
            </w:r>
            <w:proofErr w:type="spellEnd"/>
            <w:r w:rsidRPr="00EE0D66">
              <w:rPr>
                <w:rFonts w:ascii="Times New Roman" w:hAnsi="Times New Roman" w:cs="Times New Roman"/>
                <w:sz w:val="20"/>
                <w:szCs w:val="20"/>
              </w:rPr>
              <w:t xml:space="preserve"> не устранят эти нарушения, виновные граждане по требованию </w:t>
            </w:r>
            <w:proofErr w:type="spellStart"/>
            <w:r w:rsidRPr="00EE0D66">
              <w:rPr>
                <w:rFonts w:ascii="Times New Roman" w:hAnsi="Times New Roman" w:cs="Times New Roman"/>
                <w:sz w:val="20"/>
                <w:szCs w:val="20"/>
              </w:rPr>
              <w:t>наймодателя</w:t>
            </w:r>
            <w:proofErr w:type="spellEnd"/>
            <w:r w:rsidRPr="00EE0D66">
              <w:rPr>
                <w:rFonts w:ascii="Times New Roman" w:hAnsi="Times New Roman" w:cs="Times New Roman"/>
                <w:sz w:val="20"/>
                <w:szCs w:val="20"/>
              </w:rPr>
              <w:t xml:space="preserve"> или других заинтересованных лиц выселяются в судебном порядке без предоставления другого жилого помещения (часть 1 статьи 91).</w:t>
            </w:r>
          </w:p>
        </w:tc>
      </w:tr>
      <w:tr w:rsidR="00EE0D66" w:rsidRPr="00EE0D66" w:rsidTr="00E01624">
        <w:trPr>
          <w:tblCellSpacing w:w="0" w:type="dxa"/>
        </w:trPr>
        <w:tc>
          <w:tcPr>
            <w:tcW w:w="32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lastRenderedPageBreak/>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Федеральный закон от 10 .01.2002  № 7-ФЗ "Об охране окружающей среды"</w:t>
            </w:r>
          </w:p>
        </w:tc>
        <w:tc>
          <w:tcPr>
            <w:tcW w:w="1832"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юридические лица, индивидуальные предприниматели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tc>
        <w:tc>
          <w:tcPr>
            <w:tcW w:w="130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статья 39</w:t>
            </w:r>
          </w:p>
        </w:tc>
        <w:tc>
          <w:tcPr>
            <w:tcW w:w="5274"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Юридические и физические лица, осуществляющие эксплуатацию зданий, строений, сооружений и иных объектов, обязаны соблюдать утвержденные технологии и</w:t>
            </w:r>
            <w:r>
              <w:rPr>
                <w:rFonts w:ascii="Times New Roman" w:hAnsi="Times New Roman" w:cs="Times New Roman"/>
                <w:sz w:val="20"/>
                <w:szCs w:val="20"/>
              </w:rPr>
              <w:t xml:space="preserve"> </w:t>
            </w:r>
            <w:hyperlink r:id="rId8" w:anchor="/document/12125350/entry/139" w:history="1">
              <w:r>
                <w:rPr>
                  <w:rStyle w:val="a4"/>
                  <w:rFonts w:ascii="Times New Roman" w:hAnsi="Times New Roman" w:cs="Times New Roman"/>
                  <w:sz w:val="20"/>
                  <w:szCs w:val="20"/>
                </w:rPr>
                <w:t xml:space="preserve">требования в области </w:t>
              </w:r>
              <w:r w:rsidRPr="00EE0D66">
                <w:rPr>
                  <w:rStyle w:val="a4"/>
                  <w:rFonts w:ascii="Times New Roman" w:hAnsi="Times New Roman" w:cs="Times New Roman"/>
                  <w:sz w:val="20"/>
                  <w:szCs w:val="20"/>
                </w:rPr>
                <w:t>охраны окружающей среды</w:t>
              </w:r>
            </w:hyperlink>
            <w:r w:rsidRPr="00EE0D66">
              <w:rPr>
                <w:rFonts w:ascii="Times New Roman" w:hAnsi="Times New Roman" w:cs="Times New Roman"/>
                <w:sz w:val="20"/>
                <w:szCs w:val="20"/>
              </w:rPr>
              <w:t>, восстановления</w:t>
            </w:r>
            <w:r>
              <w:rPr>
                <w:rFonts w:ascii="Times New Roman" w:hAnsi="Times New Roman" w:cs="Times New Roman"/>
                <w:sz w:val="20"/>
                <w:szCs w:val="20"/>
              </w:rPr>
              <w:t xml:space="preserve"> </w:t>
            </w:r>
            <w:hyperlink r:id="rId9" w:anchor="/document/12125350/entry/112" w:history="1">
              <w:r w:rsidRPr="00EE0D66">
                <w:rPr>
                  <w:rStyle w:val="a4"/>
                  <w:rFonts w:ascii="Times New Roman" w:hAnsi="Times New Roman" w:cs="Times New Roman"/>
                  <w:sz w:val="20"/>
                  <w:szCs w:val="20"/>
                </w:rPr>
                <w:t>природной среды</w:t>
              </w:r>
            </w:hyperlink>
            <w:r w:rsidRPr="00EE0D66">
              <w:rPr>
                <w:rFonts w:ascii="Times New Roman" w:hAnsi="Times New Roman" w:cs="Times New Roman"/>
                <w:sz w:val="20"/>
                <w:szCs w:val="20"/>
              </w:rPr>
              <w:t>, рационального использования и воспроизводства природных ресурсов.</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Юридические и физические лица, осуществляющие эксплуатацию зданий, строений, сооружений и иных об</w:t>
            </w:r>
            <w:r>
              <w:rPr>
                <w:rFonts w:ascii="Times New Roman" w:hAnsi="Times New Roman" w:cs="Times New Roman"/>
                <w:sz w:val="20"/>
                <w:szCs w:val="20"/>
              </w:rPr>
              <w:t xml:space="preserve">ъектов, обеспечивают соблюдение </w:t>
            </w:r>
            <w:hyperlink r:id="rId10" w:anchor="/document/12125350/entry/129" w:history="1">
              <w:r w:rsidRPr="00EE0D66">
                <w:rPr>
                  <w:rStyle w:val="a4"/>
                  <w:rFonts w:ascii="Times New Roman" w:hAnsi="Times New Roman" w:cs="Times New Roman"/>
                  <w:sz w:val="20"/>
                  <w:szCs w:val="20"/>
                </w:rPr>
                <w:t>нормативов качества окружающей среды</w:t>
              </w:r>
            </w:hyperlink>
            <w:r w:rsidRPr="00EE0D66">
              <w:rPr>
                <w:rFonts w:ascii="Times New Roman" w:hAnsi="Times New Roman" w:cs="Times New Roman"/>
                <w:sz w:val="20"/>
                <w:szCs w:val="20"/>
              </w:rPr>
              <w:t xml:space="preserve"> на основе применения технических средств и технологий обезвреживания и безопасного размещения отходов производства и потребления, обезвреживания выбросов и сбросов </w:t>
            </w:r>
            <w:hyperlink r:id="rId11" w:anchor="/document/12125350/entry/127" w:history="1">
              <w:r w:rsidRPr="00EE0D66">
                <w:rPr>
                  <w:rStyle w:val="a4"/>
                  <w:rFonts w:ascii="Times New Roman" w:hAnsi="Times New Roman" w:cs="Times New Roman"/>
                  <w:sz w:val="20"/>
                  <w:szCs w:val="20"/>
                </w:rPr>
                <w:t>загрязняющих веществ</w:t>
              </w:r>
            </w:hyperlink>
            <w:r w:rsidRPr="00EE0D66">
              <w:rPr>
                <w:rFonts w:ascii="Times New Roman" w:hAnsi="Times New Roman" w:cs="Times New Roman"/>
                <w:sz w:val="20"/>
                <w:szCs w:val="20"/>
              </w:rPr>
              <w:t>, а также наилучших доступных технологий, обеспечивающих выполнение требований в области охраны окружающей среды, проводят мероприятия по восстановлению природной среды, рекультивации земель, благоустройству территорий в соответствии с законодательством.</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Вывод из эксплуатации зданий, строений, сооружений и иных объектов осуществляется в соответствии с законодательством в области охраны окружающей </w:t>
            </w:r>
            <w:r w:rsidRPr="00EE0D66">
              <w:rPr>
                <w:rFonts w:ascii="Times New Roman" w:hAnsi="Times New Roman" w:cs="Times New Roman"/>
                <w:sz w:val="20"/>
                <w:szCs w:val="20"/>
              </w:rPr>
              <w:lastRenderedPageBreak/>
              <w:t>среды и при наличии утвержденной в установленном порядке проектной документации.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При выводе из эксплуатации зданий, строений, сооружений и иных объектов должны быть разработаны и реализованы мероприятия по восстановлению природной среды, в том числе воспроизводству </w:t>
            </w:r>
            <w:hyperlink r:id="rId12" w:anchor="/document/12125350/entry/113" w:history="1">
              <w:r w:rsidRPr="00EE0D66">
                <w:rPr>
                  <w:rStyle w:val="a4"/>
                  <w:rFonts w:ascii="Times New Roman" w:hAnsi="Times New Roman" w:cs="Times New Roman"/>
                  <w:sz w:val="20"/>
                  <w:szCs w:val="20"/>
                </w:rPr>
                <w:t>компонентов природной среды</w:t>
              </w:r>
            </w:hyperlink>
            <w:r w:rsidRPr="00EE0D66">
              <w:rPr>
                <w:rFonts w:ascii="Times New Roman" w:hAnsi="Times New Roman" w:cs="Times New Roman"/>
                <w:sz w:val="20"/>
                <w:szCs w:val="20"/>
              </w:rPr>
              <w:t>, в целях обеспечения </w:t>
            </w:r>
            <w:hyperlink r:id="rId13" w:anchor="/document/12125350/entry/122" w:history="1">
              <w:r w:rsidRPr="00EE0D66">
                <w:rPr>
                  <w:rStyle w:val="a4"/>
                  <w:rFonts w:ascii="Times New Roman" w:hAnsi="Times New Roman" w:cs="Times New Roman"/>
                  <w:sz w:val="20"/>
                  <w:szCs w:val="20"/>
                </w:rPr>
                <w:t>благоприятной окружающей среды</w:t>
              </w:r>
            </w:hyperlink>
            <w:r w:rsidRPr="00EE0D66">
              <w:rPr>
                <w:rFonts w:ascii="Times New Roman" w:hAnsi="Times New Roman" w:cs="Times New Roman"/>
                <w:sz w:val="20"/>
                <w:szCs w:val="20"/>
              </w:rPr>
              <w:t>.</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Перепрофилирование функций зданий, строений, сооружений и иных объектов осуществляется в соответствии с </w:t>
            </w:r>
            <w:hyperlink r:id="rId14" w:anchor="/document/12138258/entry/0" w:history="1">
              <w:r w:rsidRPr="00EE0D66">
                <w:rPr>
                  <w:rStyle w:val="a4"/>
                  <w:rFonts w:ascii="Times New Roman" w:hAnsi="Times New Roman" w:cs="Times New Roman"/>
                  <w:sz w:val="20"/>
                  <w:szCs w:val="20"/>
                </w:rPr>
                <w:t>законодательством</w:t>
              </w:r>
            </w:hyperlink>
            <w:r w:rsidRPr="00EE0D66">
              <w:rPr>
                <w:rFonts w:ascii="Times New Roman" w:hAnsi="Times New Roman" w:cs="Times New Roman"/>
                <w:sz w:val="20"/>
                <w:szCs w:val="20"/>
              </w:rPr>
              <w:t xml:space="preserve"> о градостроительной деятельности, </w:t>
            </w:r>
            <w:hyperlink r:id="rId15" w:anchor="/document/12138291/entry/0" w:history="1">
              <w:r w:rsidRPr="00EE0D66">
                <w:rPr>
                  <w:rStyle w:val="a4"/>
                  <w:rFonts w:ascii="Times New Roman" w:hAnsi="Times New Roman" w:cs="Times New Roman"/>
                  <w:sz w:val="20"/>
                  <w:szCs w:val="20"/>
                </w:rPr>
                <w:t>жилищным законодательством</w:t>
              </w:r>
            </w:hyperlink>
            <w:r w:rsidRPr="00EE0D66">
              <w:rPr>
                <w:rFonts w:ascii="Times New Roman" w:hAnsi="Times New Roman" w:cs="Times New Roman"/>
                <w:sz w:val="20"/>
                <w:szCs w:val="20"/>
              </w:rPr>
              <w:t> (статья 39).</w:t>
            </w:r>
          </w:p>
        </w:tc>
      </w:tr>
      <w:tr w:rsidR="00EE0D66" w:rsidRPr="00EE0D66" w:rsidTr="00E01624">
        <w:trPr>
          <w:tblCellSpacing w:w="0" w:type="dxa"/>
        </w:trPr>
        <w:tc>
          <w:tcPr>
            <w:tcW w:w="32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lastRenderedPageBreak/>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Федеральный закон от 30.03. 1999 № 52-ФЗ "О санитарно-эпидемиологическом благополучии населения"</w:t>
            </w:r>
          </w:p>
        </w:tc>
        <w:tc>
          <w:tcPr>
            <w:tcW w:w="1832"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юридические лица, индивидуальные предприниматели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tc>
        <w:tc>
          <w:tcPr>
            <w:tcW w:w="130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статьи 11, 23</w:t>
            </w:r>
          </w:p>
        </w:tc>
        <w:tc>
          <w:tcPr>
            <w:tcW w:w="5274"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Индивидуальные предприниматели и юридические лица в соответствии с осуществляемой ими деятельностью обязаны:</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выполнять требования санитарного законодательства, а также постановлений, предписаний осуществляющих федеральный государственный санитарно-эпидемиологический надзор должностных лиц;</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разрабатывать и проводить </w:t>
            </w:r>
            <w:hyperlink r:id="rId16" w:anchor="/document/12115118/entry/113" w:history="1">
              <w:r w:rsidRPr="00EE0D66">
                <w:rPr>
                  <w:rStyle w:val="a4"/>
                  <w:rFonts w:ascii="Times New Roman" w:hAnsi="Times New Roman" w:cs="Times New Roman"/>
                  <w:sz w:val="20"/>
                  <w:szCs w:val="20"/>
                </w:rPr>
                <w:t>санитарно-противоэпидемические (профилактические) мероприятия</w:t>
              </w:r>
            </w:hyperlink>
            <w:r w:rsidRPr="00EE0D66">
              <w:rPr>
                <w:rFonts w:ascii="Times New Roman" w:hAnsi="Times New Roman" w:cs="Times New Roman"/>
                <w:sz w:val="20"/>
                <w:szCs w:val="20"/>
              </w:rPr>
              <w:t>;</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обеспечивать безопасность для здоровья человека выполняемых работ и оказываемых услуг, а также продукции производственно-технического назначения, пищевых продуктов и товаров для личных и бытовых нужд при их производстве, транспортировке, хранении, реализации населению;</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осуществлять производственный контроль, в том числе посредством проведения лабораторных исследований и испытаний, за соблюдением санитарно-эпидемиологических требований и проведением санитарно-противоэпидемических (профилактических) мероприятий при выполнении </w:t>
            </w:r>
            <w:r w:rsidRPr="00EE0D66">
              <w:rPr>
                <w:rFonts w:ascii="Times New Roman" w:hAnsi="Times New Roman" w:cs="Times New Roman"/>
                <w:sz w:val="20"/>
                <w:szCs w:val="20"/>
              </w:rPr>
              <w:lastRenderedPageBreak/>
              <w:t>работ и оказании услуг, а также при производстве, транспортировке, хранении и реализации продукции;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контроля за факторами среды обитания;</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своевременно информировать население, органы местного самоуправления, органы, осуществляющие федеральный государственный санитарно-эпидемиологический надзор, об аварийных ситуациях, остановках производства, о нарушениях технологических процессов, создающих угрозу </w:t>
            </w:r>
            <w:hyperlink r:id="rId17" w:anchor="/document/12115118/entry/101" w:history="1">
              <w:r w:rsidRPr="00EE0D66">
                <w:rPr>
                  <w:rStyle w:val="a4"/>
                  <w:rFonts w:ascii="Times New Roman" w:hAnsi="Times New Roman" w:cs="Times New Roman"/>
                  <w:sz w:val="20"/>
                  <w:szCs w:val="20"/>
                </w:rPr>
                <w:t>санитарно-эпидемиологическому благополучию населения</w:t>
              </w:r>
            </w:hyperlink>
            <w:r w:rsidRPr="00EE0D66">
              <w:rPr>
                <w:rFonts w:ascii="Times New Roman" w:hAnsi="Times New Roman" w:cs="Times New Roman"/>
                <w:sz w:val="20"/>
                <w:szCs w:val="20"/>
              </w:rPr>
              <w:t>;</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осуществлять гигиеническое обучение работников (статья 11).</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Жилые помещения по площади, планировке, освещенности, инсоляции, микроклимату, воздухообмену, уровням шума, вибрации, ионизирующих и неионизирующих излучений должны соответствовать </w:t>
            </w:r>
            <w:hyperlink r:id="rId18" w:anchor="/multilink/12115118/paragraph/192832/number/0" w:history="1">
              <w:r w:rsidRPr="00EE0D66">
                <w:rPr>
                  <w:rStyle w:val="a4"/>
                  <w:rFonts w:ascii="Times New Roman" w:hAnsi="Times New Roman" w:cs="Times New Roman"/>
                  <w:sz w:val="20"/>
                  <w:szCs w:val="20"/>
                </w:rPr>
                <w:t>санитарно-эпидемиологическим требованиям</w:t>
              </w:r>
            </w:hyperlink>
            <w:r w:rsidRPr="00EE0D66">
              <w:rPr>
                <w:rFonts w:ascii="Times New Roman" w:hAnsi="Times New Roman" w:cs="Times New Roman"/>
                <w:sz w:val="20"/>
                <w:szCs w:val="20"/>
              </w:rPr>
              <w:t> в целях обеспечения безопасных и безвредных условий проживания независимо от его срока.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Заселение жилых помещений, признанных в соответствии с санитарным законодательством Российской Федерации непригодными для проживания, равно как и предоставление гражданам для постоянного или временного проживания нежилых помещений не допускается.</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Содержание жилых помещений должно отвечать </w:t>
            </w:r>
            <w:hyperlink r:id="rId19" w:anchor="/multilink/12115118/paragraph/200/number/0" w:history="1">
              <w:r w:rsidRPr="00EE0D66">
                <w:rPr>
                  <w:rStyle w:val="a4"/>
                  <w:rFonts w:ascii="Times New Roman" w:hAnsi="Times New Roman" w:cs="Times New Roman"/>
                  <w:sz w:val="20"/>
                  <w:szCs w:val="20"/>
                </w:rPr>
                <w:t>санитарным правилам</w:t>
              </w:r>
            </w:hyperlink>
            <w:r w:rsidRPr="00EE0D66">
              <w:rPr>
                <w:rFonts w:ascii="Times New Roman" w:hAnsi="Times New Roman" w:cs="Times New Roman"/>
                <w:sz w:val="20"/>
                <w:szCs w:val="20"/>
              </w:rPr>
              <w:t> (статья 23).</w:t>
            </w:r>
          </w:p>
        </w:tc>
      </w:tr>
      <w:tr w:rsidR="00EE0D66" w:rsidRPr="00EE0D66" w:rsidTr="00E01624">
        <w:trPr>
          <w:tblCellSpacing w:w="0" w:type="dxa"/>
        </w:trPr>
        <w:tc>
          <w:tcPr>
            <w:tcW w:w="32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lastRenderedPageBreak/>
              <w:t>4</w:t>
            </w:r>
          </w:p>
        </w:tc>
        <w:tc>
          <w:tcPr>
            <w:tcW w:w="6140"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hyperlink r:id="rId20" w:history="1">
              <w:r w:rsidRPr="00EE0D66">
                <w:rPr>
                  <w:rStyle w:val="a4"/>
                  <w:rFonts w:ascii="Times New Roman" w:hAnsi="Times New Roman" w:cs="Times New Roman"/>
                  <w:sz w:val="20"/>
                  <w:szCs w:val="20"/>
                </w:rPr>
                <w:t>Федеральный закон от 26.12.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tc>
        <w:tc>
          <w:tcPr>
            <w:tcW w:w="1832"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юридические лица,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индивидуальные предприниматели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tc>
        <w:tc>
          <w:tcPr>
            <w:tcW w:w="130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 статьи 9,</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 статьи 10,</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 статьи 11,</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часть 1 статьи 12</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tc>
        <w:tc>
          <w:tcPr>
            <w:tcW w:w="5274"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(часть 1 статьи 9).</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(часть 1 статьи 10).</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w:t>
            </w:r>
            <w:r w:rsidRPr="00EE0D66">
              <w:rPr>
                <w:rFonts w:ascii="Times New Roman" w:hAnsi="Times New Roman" w:cs="Times New Roman"/>
                <w:sz w:val="20"/>
                <w:szCs w:val="20"/>
              </w:rPr>
              <w:lastRenderedPageBreak/>
              <w:t>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 (часть 1 статьи 11).</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 (часть 1 статьи 12).</w:t>
            </w:r>
          </w:p>
        </w:tc>
      </w:tr>
      <w:tr w:rsidR="00EE0D66" w:rsidRPr="00EE0D66" w:rsidTr="00E01624">
        <w:trPr>
          <w:trHeight w:val="3960"/>
          <w:tblCellSpacing w:w="0" w:type="dxa"/>
        </w:trPr>
        <w:tc>
          <w:tcPr>
            <w:tcW w:w="32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lastRenderedPageBreak/>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Постановление Госстроя РФ от 27.09.  2003 № 170 "Об утверждении Правил и норм технической эксплуатации жилищного фонда"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tc>
        <w:tc>
          <w:tcPr>
            <w:tcW w:w="1832"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юридические лица,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индивидуальные предприниматели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w:t>
            </w:r>
          </w:p>
        </w:tc>
        <w:tc>
          <w:tcPr>
            <w:tcW w:w="1305"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подпункты 2.1.1, 2.1.5, 2.3.1 - 2.3.8</w:t>
            </w:r>
          </w:p>
        </w:tc>
        <w:tc>
          <w:tcPr>
            <w:tcW w:w="5274" w:type="dxa"/>
            <w:tcBorders>
              <w:top w:val="outset" w:sz="6" w:space="0" w:color="auto"/>
              <w:left w:val="outset" w:sz="6" w:space="0" w:color="auto"/>
              <w:bottom w:val="outset" w:sz="6" w:space="0" w:color="auto"/>
              <w:right w:val="outset" w:sz="6" w:space="0" w:color="auto"/>
            </w:tcBorders>
            <w:vAlign w:val="center"/>
            <w:hideMark/>
          </w:tcPr>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Плановые осмотры жилых зданий следует проводить:</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общие, в ходе которых проводится осмотр здания в целом, включая конструкции, инженерное оборудование и внешнее благоустройство;</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частичные - осмотры, которые предусматривают осмотр отдельных элементов здания или помещений.</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Общие осмотры должны производиться два раза в год: весной и осенью (до начала отопительного сезона).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Рекомендуемая периодичность плановых и частичных осмотров элементов и помещений зданий приведена в </w:t>
            </w:r>
            <w:hyperlink r:id="rId21" w:anchor="block_1100" w:history="1">
              <w:r w:rsidRPr="00EE0D66">
                <w:rPr>
                  <w:rStyle w:val="a4"/>
                  <w:rFonts w:ascii="Times New Roman" w:hAnsi="Times New Roman" w:cs="Times New Roman"/>
                  <w:sz w:val="20"/>
                  <w:szCs w:val="20"/>
                </w:rPr>
                <w:t>приложении № 1</w:t>
              </w:r>
            </w:hyperlink>
            <w:r w:rsidRPr="00EE0D66">
              <w:rPr>
                <w:rFonts w:ascii="Times New Roman" w:hAnsi="Times New Roman" w:cs="Times New Roman"/>
                <w:sz w:val="20"/>
                <w:szCs w:val="20"/>
              </w:rPr>
              <w:t>.</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После ливней, ураганных ветров, обильных снегопадов, наводнений и других явлений стихийного характера, вызывающих повреждения отдельных </w:t>
            </w:r>
            <w:r w:rsidRPr="00EE0D66">
              <w:rPr>
                <w:rFonts w:ascii="Times New Roman" w:hAnsi="Times New Roman" w:cs="Times New Roman"/>
                <w:sz w:val="20"/>
                <w:szCs w:val="20"/>
              </w:rPr>
              <w:lastRenderedPageBreak/>
              <w:t>элементов зданий, а также в случае аварий на внешних коммуникациях или при выявлении деформации конструкций и неисправности инженерного оборудования, нарушающих условия нормальной эксплуатации, должны проводиться внеочередные (неплановые) осмотры (подпункт 2.1.1).</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Организация по обслуживанию жилищного фонда на основании актов осмотров и обследования должна в месячный срок:</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а) составить перечень (по результатам весеннего осмотра) мероприятий и установить объемы работ, необходимых для подготовки здания и его инженерного оборудования к эксплуатации в следующий зимний период;</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б) уточнить объемы работ по текущему ремонту (по результатам весеннего осмотра на текущий год и осеннего осмотра – на следующий год), а также определить неисправности и повреждения, устранение которых требует капитального ремонта;</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в) проверить готовность (по результатам осеннего осмотра) каждого здания к эксплуатации в зимних условиях;</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г) выдать рекомендации нанимателям,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Устранение мелких неисправностей, а также наладка и регулировка санитарно-технических приборов и инженерного оборудования должны, как правило, производиться организацией по содержанию жилищного фонда (подпункт 2.1.5).</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Организация текущего ремонта жилых зданий должна производиться в соответствии с техническими указаниями по организации и технологии текущего ремонта жилых зданий и техническими указаниями по </w:t>
            </w:r>
            <w:r w:rsidRPr="00EE0D66">
              <w:rPr>
                <w:rFonts w:ascii="Times New Roman" w:hAnsi="Times New Roman" w:cs="Times New Roman"/>
                <w:sz w:val="20"/>
                <w:szCs w:val="20"/>
              </w:rPr>
              <w:lastRenderedPageBreak/>
              <w:t>организации профилактического текущего ремонта жилых крупнопанельных зданий. Текущий ремонт выполняется организациями по обслуживанию </w:t>
            </w:r>
            <w:hyperlink r:id="rId22" w:anchor="block_9999" w:history="1">
              <w:r w:rsidRPr="00EE0D66">
                <w:rPr>
                  <w:rStyle w:val="a4"/>
                  <w:rFonts w:ascii="Times New Roman" w:hAnsi="Times New Roman" w:cs="Times New Roman"/>
                  <w:sz w:val="20"/>
                  <w:szCs w:val="20"/>
                </w:rPr>
                <w:t>жилищного фонда</w:t>
              </w:r>
            </w:hyperlink>
            <w:r w:rsidRPr="00EE0D66">
              <w:rPr>
                <w:rFonts w:ascii="Times New Roman" w:hAnsi="Times New Roman" w:cs="Times New Roman"/>
                <w:sz w:val="20"/>
                <w:szCs w:val="20"/>
              </w:rPr>
              <w:t> подрядными организациями.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Продолжительность текущего ремонта следует определять по нормам на каждый вид ремонтных работ конструкций и оборудования.</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Для предварительных плановых расчетов допускается принимать укрупненные нормативы согласно рекомендуемому </w:t>
            </w:r>
            <w:hyperlink r:id="rId23" w:anchor="block_1600" w:history="1">
              <w:r w:rsidRPr="00EE0D66">
                <w:rPr>
                  <w:rStyle w:val="a4"/>
                  <w:rFonts w:ascii="Times New Roman" w:hAnsi="Times New Roman" w:cs="Times New Roman"/>
                  <w:sz w:val="20"/>
                  <w:szCs w:val="20"/>
                </w:rPr>
                <w:t>приложению № 6</w:t>
              </w:r>
            </w:hyperlink>
            <w:r w:rsidRPr="00EE0D66">
              <w:rPr>
                <w:rFonts w:ascii="Times New Roman" w:hAnsi="Times New Roman" w:cs="Times New Roman"/>
                <w:sz w:val="20"/>
                <w:szCs w:val="20"/>
              </w:rPr>
              <w:t>.</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Примерный перечень работ, относящихся к тек</w:t>
            </w:r>
            <w:r>
              <w:rPr>
                <w:rFonts w:ascii="Times New Roman" w:hAnsi="Times New Roman" w:cs="Times New Roman"/>
                <w:sz w:val="20"/>
                <w:szCs w:val="20"/>
              </w:rPr>
              <w:t xml:space="preserve">ущему ремонту, приведен в </w:t>
            </w:r>
            <w:hyperlink r:id="rId24" w:anchor="block_1700" w:history="1">
              <w:r w:rsidRPr="00EE0D66">
                <w:rPr>
                  <w:rStyle w:val="a4"/>
                  <w:rFonts w:ascii="Times New Roman" w:hAnsi="Times New Roman" w:cs="Times New Roman"/>
                  <w:sz w:val="20"/>
                  <w:szCs w:val="20"/>
                </w:rPr>
                <w:t>приложении № 7</w:t>
              </w:r>
            </w:hyperlink>
            <w:r w:rsidRPr="00EE0D66">
              <w:rPr>
                <w:rFonts w:ascii="Times New Roman" w:hAnsi="Times New Roman" w:cs="Times New Roman"/>
                <w:sz w:val="20"/>
                <w:szCs w:val="20"/>
              </w:rPr>
              <w:t>.</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Периодичность текущего ремонта следует принимать в пределах трех-пяти лет с учетом группы капитальности зданий, физического износа и местных условий.</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Текущий ремонт инженерного оборудования жилых зданий (системы отопления и вентиляции, горячего и холодного водоснабжения, канализации, 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Опись ремонтных работ на каждое строение, включенное в годовой план текущего ремонта разрабатывается и согласовывается с собственником жилищного фонда, уполномоченным или руководителем организации по обслуживанию жилищного фонда в установленные сроки.</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 xml:space="preserve">В зданиях, намеченных к производству капитального ремонта в течение ближайших пяти лет или подлежащих сносу, текущий ремонт следует ограничивать работами, обеспечивающими нормативные условия для проживания (подготовка к </w:t>
            </w:r>
            <w:r w:rsidRPr="00EE0D66">
              <w:rPr>
                <w:rFonts w:ascii="Times New Roman" w:hAnsi="Times New Roman" w:cs="Times New Roman"/>
                <w:sz w:val="20"/>
                <w:szCs w:val="20"/>
              </w:rPr>
              <w:lastRenderedPageBreak/>
              <w:t>весенне-летней и зимней эксплуатации, наладка инженерного оборудования).</w:t>
            </w:r>
          </w:p>
          <w:p w:rsidR="00EE0D66" w:rsidRPr="00EE0D66" w:rsidRDefault="00EE0D66" w:rsidP="00EE0D66">
            <w:pPr>
              <w:rPr>
                <w:rFonts w:ascii="Times New Roman" w:hAnsi="Times New Roman" w:cs="Times New Roman"/>
                <w:sz w:val="20"/>
                <w:szCs w:val="20"/>
              </w:rPr>
            </w:pPr>
            <w:r w:rsidRPr="00EE0D66">
              <w:rPr>
                <w:rFonts w:ascii="Times New Roman" w:hAnsi="Times New Roman" w:cs="Times New Roman"/>
                <w:sz w:val="20"/>
                <w:szCs w:val="20"/>
              </w:rPr>
              <w:t>Проведенный текущий ремонт жилого дома подлежит приемке комиссией в составе: представителей собственников жилищного фонда и организации по обслуживанию жилищного фонда (подпункты 2.3.1 - 2.3.8).</w:t>
            </w:r>
          </w:p>
        </w:tc>
      </w:tr>
    </w:tbl>
    <w:p w:rsidR="00B61F95" w:rsidRDefault="00B61F95"/>
    <w:sectPr w:rsidR="00B61F95" w:rsidSect="00EE0D66">
      <w:pgSz w:w="16838" w:h="11906" w:orient="landscape"/>
      <w:pgMar w:top="1134" w:right="1134"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9F2"/>
    <w:rsid w:val="00B61F95"/>
    <w:rsid w:val="00CC79F2"/>
    <w:rsid w:val="00EE0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3396"/>
  <w15:chartTrackingRefBased/>
  <w15:docId w15:val="{14A88C2F-816E-4B03-AFB6-732EE337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D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0D66"/>
    <w:pPr>
      <w:spacing w:after="0" w:line="240" w:lineRule="auto"/>
    </w:pPr>
  </w:style>
  <w:style w:type="character" w:styleId="a4">
    <w:name w:val="Hyperlink"/>
    <w:basedOn w:val="a0"/>
    <w:uiPriority w:val="99"/>
    <w:unhideWhenUsed/>
    <w:rsid w:val="00EE0D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base.garant.ru/12132859/" TargetMode="Externa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ivo.garant.ru/" TargetMode="External"/><Relationship Id="rId20" Type="http://schemas.openxmlformats.org/officeDocument/2006/relationships/hyperlink" Target="garantf1://12064247.0/" TargetMode="External"/><Relationship Id="rId1" Type="http://schemas.openxmlformats.org/officeDocument/2006/relationships/styles" Target="styles.xml"/><Relationship Id="rId6"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base.garant.ru/12132859/" TargetMode="External"/><Relationship Id="rId5"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base.garant.ru/12132859/"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base.garant.ru/121328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2711</Words>
  <Characters>15457</Characters>
  <Application>Microsoft Office Word</Application>
  <DocSecurity>0</DocSecurity>
  <Lines>128</Lines>
  <Paragraphs>36</Paragraphs>
  <ScaleCrop>false</ScaleCrop>
  <Company/>
  <LinksUpToDate>false</LinksUpToDate>
  <CharactersWithSpaces>18132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2018-02-05T08:44:00Z</dcterms:created>
  <dcterms:modified xsi:type="dcterms:W3CDTF">2018-02-05T08:47:00Z</dcterms:modified>
</cp:coreProperties>
</file>